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4923" w:rsidRPr="005C1764" w:rsidRDefault="008A2E4D" w:rsidP="008A2E4D">
      <w:pPr>
        <w:jc w:val="center"/>
        <w:rPr>
          <w:b/>
          <w:sz w:val="28"/>
          <w:szCs w:val="28"/>
        </w:rPr>
      </w:pPr>
      <w:r w:rsidRPr="005C1764">
        <w:rPr>
          <w:b/>
          <w:sz w:val="28"/>
          <w:szCs w:val="28"/>
        </w:rPr>
        <w:t>Maturitní otázka č. 7</w:t>
      </w:r>
    </w:p>
    <w:p w:rsidR="008A2E4D" w:rsidRPr="005C1764" w:rsidRDefault="008A2E4D" w:rsidP="008A2E4D">
      <w:pPr>
        <w:jc w:val="center"/>
        <w:rPr>
          <w:b/>
          <w:sz w:val="32"/>
          <w:szCs w:val="32"/>
        </w:rPr>
      </w:pPr>
      <w:r w:rsidRPr="005C1764">
        <w:rPr>
          <w:b/>
          <w:sz w:val="32"/>
          <w:szCs w:val="32"/>
        </w:rPr>
        <w:t xml:space="preserve">L. van Beethoven: Sonáta cis moll „Měsíční svit“ </w:t>
      </w:r>
    </w:p>
    <w:p w:rsidR="00247234" w:rsidRDefault="008A2E4D" w:rsidP="00B27C22">
      <w:pPr>
        <w:spacing w:after="120"/>
        <w:jc w:val="both"/>
        <w:rPr>
          <w:b/>
          <w:sz w:val="24"/>
          <w:szCs w:val="24"/>
        </w:rPr>
      </w:pPr>
      <w:r w:rsidRPr="005C1764">
        <w:rPr>
          <w:b/>
          <w:sz w:val="28"/>
          <w:szCs w:val="28"/>
        </w:rPr>
        <w:t xml:space="preserve"> </w:t>
      </w:r>
      <w:r w:rsidRPr="005C1764">
        <w:rPr>
          <w:b/>
          <w:sz w:val="28"/>
          <w:szCs w:val="28"/>
          <w:u w:val="single"/>
        </w:rPr>
        <w:t>Cyklus</w:t>
      </w:r>
      <w:r w:rsidRPr="005C1764">
        <w:rPr>
          <w:b/>
          <w:sz w:val="24"/>
          <w:szCs w:val="24"/>
        </w:rPr>
        <w:t xml:space="preserve"> </w:t>
      </w:r>
      <w:r w:rsidRPr="005C1764">
        <w:rPr>
          <w:sz w:val="24"/>
          <w:szCs w:val="24"/>
        </w:rPr>
        <w:t>(</w:t>
      </w:r>
      <w:r w:rsidRPr="005C1764">
        <w:rPr>
          <w:i/>
          <w:sz w:val="24"/>
          <w:szCs w:val="24"/>
        </w:rPr>
        <w:t>řecky</w:t>
      </w:r>
      <w:r w:rsidRPr="005C1764">
        <w:rPr>
          <w:sz w:val="24"/>
          <w:szCs w:val="24"/>
        </w:rPr>
        <w:t xml:space="preserve"> </w:t>
      </w:r>
      <w:proofErr w:type="spellStart"/>
      <w:r w:rsidRPr="005C1764">
        <w:rPr>
          <w:sz w:val="24"/>
          <w:szCs w:val="24"/>
        </w:rPr>
        <w:t>kyklos</w:t>
      </w:r>
      <w:proofErr w:type="spellEnd"/>
      <w:r w:rsidRPr="005C1764">
        <w:rPr>
          <w:sz w:val="24"/>
          <w:szCs w:val="24"/>
        </w:rPr>
        <w:t xml:space="preserve"> = kruh) vzniká spojením několika skladeb do jediného hudebního díla. Jednotlivé části cyklu bývají vzájemně spřízněny například společným žánrem, nástrojovým obsazením, hudební formou, tonálním plánem, mimohudebním programem, textem apod.</w:t>
      </w:r>
      <w:r w:rsidR="00247234">
        <w:rPr>
          <w:sz w:val="24"/>
          <w:szCs w:val="24"/>
        </w:rPr>
        <w:t xml:space="preserve"> Podle míry obsahové a hudební spřízněnosti jednotlivých částí se cykly dělí na </w:t>
      </w:r>
      <w:r w:rsidR="00247234" w:rsidRPr="00247234">
        <w:rPr>
          <w:b/>
          <w:sz w:val="24"/>
          <w:szCs w:val="24"/>
        </w:rPr>
        <w:t>nižší</w:t>
      </w:r>
      <w:r w:rsidR="00247234">
        <w:rPr>
          <w:sz w:val="24"/>
          <w:szCs w:val="24"/>
        </w:rPr>
        <w:t xml:space="preserve"> a </w:t>
      </w:r>
      <w:r w:rsidR="00247234" w:rsidRPr="00247234">
        <w:rPr>
          <w:b/>
          <w:sz w:val="24"/>
          <w:szCs w:val="24"/>
        </w:rPr>
        <w:t>vyšší</w:t>
      </w:r>
      <w:r w:rsidR="00247234">
        <w:rPr>
          <w:b/>
          <w:sz w:val="24"/>
          <w:szCs w:val="24"/>
        </w:rPr>
        <w:t>.</w:t>
      </w:r>
    </w:p>
    <w:p w:rsidR="008A2E4D" w:rsidRPr="00247234" w:rsidRDefault="00247234" w:rsidP="00B27C22">
      <w:pPr>
        <w:tabs>
          <w:tab w:val="left" w:pos="993"/>
        </w:tabs>
        <w:spacing w:after="0"/>
        <w:ind w:left="992" w:hanging="992"/>
        <w:jc w:val="both"/>
        <w:rPr>
          <w:i/>
          <w:sz w:val="24"/>
          <w:szCs w:val="24"/>
        </w:rPr>
      </w:pPr>
      <w:r w:rsidRPr="00247234">
        <w:rPr>
          <w:i/>
          <w:sz w:val="24"/>
          <w:szCs w:val="24"/>
        </w:rPr>
        <w:t>Příklady</w:t>
      </w:r>
      <w:r w:rsidR="00B27C22">
        <w:rPr>
          <w:i/>
          <w:sz w:val="24"/>
          <w:szCs w:val="24"/>
        </w:rPr>
        <w:t>:</w:t>
      </w:r>
      <w:r w:rsidRPr="00247234">
        <w:rPr>
          <w:i/>
          <w:sz w:val="24"/>
          <w:szCs w:val="24"/>
        </w:rPr>
        <w:tab/>
        <w:t>a)</w:t>
      </w:r>
      <w:r w:rsidR="00152427">
        <w:rPr>
          <w:i/>
          <w:sz w:val="24"/>
          <w:szCs w:val="24"/>
        </w:rPr>
        <w:t> </w:t>
      </w:r>
      <w:r w:rsidRPr="00247234">
        <w:rPr>
          <w:b/>
          <w:i/>
          <w:sz w:val="24"/>
          <w:szCs w:val="24"/>
        </w:rPr>
        <w:t>nižší cykl</w:t>
      </w:r>
      <w:r w:rsidR="00B27C22">
        <w:rPr>
          <w:b/>
          <w:i/>
          <w:sz w:val="24"/>
          <w:szCs w:val="24"/>
        </w:rPr>
        <w:t>y</w:t>
      </w:r>
      <w:r w:rsidR="00B27C22" w:rsidRPr="00B27C22">
        <w:rPr>
          <w:i/>
          <w:sz w:val="24"/>
          <w:szCs w:val="24"/>
        </w:rPr>
        <w:t xml:space="preserve"> –</w:t>
      </w:r>
      <w:r w:rsidRPr="00B27C22">
        <w:rPr>
          <w:i/>
          <w:sz w:val="24"/>
          <w:szCs w:val="24"/>
        </w:rPr>
        <w:t xml:space="preserve"> </w:t>
      </w:r>
      <w:r w:rsidRPr="00247234">
        <w:rPr>
          <w:i/>
          <w:sz w:val="24"/>
          <w:szCs w:val="24"/>
        </w:rPr>
        <w:t>Bachův Dobře temp</w:t>
      </w:r>
      <w:r>
        <w:rPr>
          <w:i/>
          <w:sz w:val="24"/>
          <w:szCs w:val="24"/>
        </w:rPr>
        <w:t>erov</w:t>
      </w:r>
      <w:r w:rsidR="00484C06">
        <w:rPr>
          <w:i/>
          <w:sz w:val="24"/>
          <w:szCs w:val="24"/>
        </w:rPr>
        <w:t>a</w:t>
      </w:r>
      <w:r>
        <w:rPr>
          <w:i/>
          <w:sz w:val="24"/>
          <w:szCs w:val="24"/>
        </w:rPr>
        <w:t>ný</w:t>
      </w:r>
      <w:r w:rsidRPr="00247234">
        <w:rPr>
          <w:i/>
          <w:sz w:val="24"/>
          <w:szCs w:val="24"/>
        </w:rPr>
        <w:t xml:space="preserve"> klavír, 2hlasé invence, Dvořákovy Slovanské tance, Janáčkovy Lašské tance apod.</w:t>
      </w:r>
    </w:p>
    <w:p w:rsidR="00247234" w:rsidRPr="00247234" w:rsidRDefault="00247234" w:rsidP="00B27C22">
      <w:pPr>
        <w:tabs>
          <w:tab w:val="left" w:pos="993"/>
        </w:tabs>
        <w:spacing w:after="240"/>
        <w:ind w:left="993" w:hanging="993"/>
        <w:jc w:val="both"/>
        <w:rPr>
          <w:i/>
          <w:sz w:val="24"/>
          <w:szCs w:val="24"/>
        </w:rPr>
      </w:pPr>
      <w:r w:rsidRPr="00247234">
        <w:rPr>
          <w:i/>
          <w:sz w:val="24"/>
          <w:szCs w:val="24"/>
        </w:rPr>
        <w:tab/>
        <w:t>b)</w:t>
      </w:r>
      <w:r w:rsidR="00152427">
        <w:rPr>
          <w:i/>
          <w:sz w:val="24"/>
          <w:szCs w:val="24"/>
        </w:rPr>
        <w:t> </w:t>
      </w:r>
      <w:r w:rsidRPr="00247234">
        <w:rPr>
          <w:b/>
          <w:i/>
          <w:sz w:val="24"/>
          <w:szCs w:val="24"/>
        </w:rPr>
        <w:t>vyšší cykl</w:t>
      </w:r>
      <w:r w:rsidR="00B27C22">
        <w:rPr>
          <w:b/>
          <w:i/>
          <w:sz w:val="24"/>
          <w:szCs w:val="24"/>
        </w:rPr>
        <w:t>y</w:t>
      </w:r>
      <w:r w:rsidR="00B27C22" w:rsidRPr="00B27C22">
        <w:rPr>
          <w:i/>
          <w:sz w:val="24"/>
          <w:szCs w:val="24"/>
        </w:rPr>
        <w:t xml:space="preserve"> –</w:t>
      </w:r>
      <w:r w:rsidRPr="00B27C22">
        <w:rPr>
          <w:i/>
          <w:sz w:val="24"/>
          <w:szCs w:val="24"/>
        </w:rPr>
        <w:t xml:space="preserve"> </w:t>
      </w:r>
      <w:r w:rsidRPr="00247234">
        <w:rPr>
          <w:i/>
          <w:sz w:val="24"/>
          <w:szCs w:val="24"/>
        </w:rPr>
        <w:t>všechny sonáty, symfonie, koncerty, opery, barokní svity apod.</w:t>
      </w:r>
    </w:p>
    <w:p w:rsidR="008A2E4D" w:rsidRPr="005C1764" w:rsidRDefault="008A2E4D" w:rsidP="008A2E4D">
      <w:pPr>
        <w:spacing w:after="120"/>
        <w:rPr>
          <w:b/>
          <w:sz w:val="28"/>
          <w:szCs w:val="28"/>
          <w:u w:val="single"/>
        </w:rPr>
      </w:pPr>
      <w:r w:rsidRPr="005C1764">
        <w:rPr>
          <w:b/>
          <w:sz w:val="28"/>
          <w:szCs w:val="28"/>
          <w:u w:val="single"/>
        </w:rPr>
        <w:t xml:space="preserve">Sonátový cyklus </w:t>
      </w:r>
    </w:p>
    <w:p w:rsidR="008A2E4D" w:rsidRPr="005C1764" w:rsidRDefault="008A2E4D" w:rsidP="008A2E4D">
      <w:pPr>
        <w:spacing w:after="120"/>
        <w:rPr>
          <w:b/>
          <w:sz w:val="24"/>
          <w:szCs w:val="24"/>
          <w:u w:val="single"/>
        </w:rPr>
      </w:pPr>
      <w:r w:rsidRPr="005C1764">
        <w:rPr>
          <w:b/>
          <w:sz w:val="24"/>
          <w:szCs w:val="24"/>
          <w:u w:val="single"/>
        </w:rPr>
        <w:t>Vznik a vývoj sonátového cyklu</w:t>
      </w:r>
    </w:p>
    <w:p w:rsidR="00A22E86" w:rsidRDefault="00A22E86" w:rsidP="00A22E86">
      <w:pPr>
        <w:pStyle w:val="Odrkyspojovnky"/>
        <w:spacing w:after="12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na vzniku a vývoji sonátového cyklu se podílely barokní cyklické skladby – sonáty, partity, svity, concerta grossa </w:t>
      </w:r>
      <w:r w:rsidRPr="00A22E86">
        <w:rPr>
          <w:rFonts w:asciiTheme="minorHAnsi" w:hAnsiTheme="minorHAnsi"/>
          <w:i/>
          <w:sz w:val="24"/>
          <w:szCs w:val="24"/>
        </w:rPr>
        <w:t>(</w:t>
      </w:r>
      <w:proofErr w:type="spellStart"/>
      <w:r>
        <w:rPr>
          <w:rFonts w:asciiTheme="minorHAnsi" w:hAnsiTheme="minorHAnsi"/>
          <w:i/>
          <w:sz w:val="24"/>
          <w:szCs w:val="24"/>
        </w:rPr>
        <w:t>it</w:t>
      </w:r>
      <w:proofErr w:type="spellEnd"/>
      <w:r>
        <w:rPr>
          <w:rFonts w:asciiTheme="minorHAnsi" w:hAnsiTheme="minorHAnsi"/>
          <w:i/>
          <w:sz w:val="24"/>
          <w:szCs w:val="24"/>
        </w:rPr>
        <w:t xml:space="preserve">. </w:t>
      </w:r>
      <w:proofErr w:type="spellStart"/>
      <w:r>
        <w:rPr>
          <w:rFonts w:asciiTheme="minorHAnsi" w:hAnsiTheme="minorHAnsi"/>
          <w:i/>
          <w:sz w:val="24"/>
          <w:szCs w:val="24"/>
        </w:rPr>
        <w:t>concerti</w:t>
      </w:r>
      <w:proofErr w:type="spellEnd"/>
      <w:r>
        <w:rPr>
          <w:rFonts w:asciiTheme="minorHAnsi" w:hAnsiTheme="minorHAnsi"/>
          <w:i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i/>
          <w:sz w:val="24"/>
          <w:szCs w:val="24"/>
        </w:rPr>
        <w:t>grossi</w:t>
      </w:r>
      <w:proofErr w:type="spellEnd"/>
      <w:r w:rsidRPr="00A22E86">
        <w:rPr>
          <w:rFonts w:asciiTheme="minorHAnsi" w:hAnsiTheme="minorHAnsi"/>
          <w:i/>
          <w:sz w:val="24"/>
          <w:szCs w:val="24"/>
        </w:rPr>
        <w:t>)</w:t>
      </w:r>
      <w:r>
        <w:rPr>
          <w:rFonts w:asciiTheme="minorHAnsi" w:hAnsiTheme="minorHAnsi"/>
          <w:sz w:val="24"/>
          <w:szCs w:val="24"/>
        </w:rPr>
        <w:t xml:space="preserve">, sólové koncerty, sinfonie </w:t>
      </w:r>
      <w:r w:rsidRPr="00A22E86">
        <w:rPr>
          <w:rFonts w:asciiTheme="minorHAnsi" w:hAnsiTheme="minorHAnsi"/>
          <w:i/>
          <w:sz w:val="24"/>
          <w:szCs w:val="24"/>
        </w:rPr>
        <w:t xml:space="preserve">(= třívětá </w:t>
      </w:r>
      <w:proofErr w:type="spellStart"/>
      <w:r w:rsidRPr="00A22E86">
        <w:rPr>
          <w:rFonts w:asciiTheme="minorHAnsi" w:hAnsiTheme="minorHAnsi"/>
          <w:i/>
          <w:sz w:val="24"/>
          <w:szCs w:val="24"/>
        </w:rPr>
        <w:t>it</w:t>
      </w:r>
      <w:proofErr w:type="spellEnd"/>
      <w:r w:rsidRPr="00A22E86">
        <w:rPr>
          <w:rFonts w:asciiTheme="minorHAnsi" w:hAnsiTheme="minorHAnsi"/>
          <w:i/>
          <w:sz w:val="24"/>
          <w:szCs w:val="24"/>
        </w:rPr>
        <w:t>. předehra rychle</w:t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Pr="00A22E86">
        <w:rPr>
          <w:rFonts w:asciiTheme="minorHAnsi" w:hAnsiTheme="minorHAnsi"/>
          <w:i/>
          <w:sz w:val="24"/>
          <w:szCs w:val="24"/>
        </w:rPr>
        <w:t>–</w:t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Pr="00A22E86">
        <w:rPr>
          <w:rFonts w:asciiTheme="minorHAnsi" w:hAnsiTheme="minorHAnsi"/>
          <w:i/>
          <w:sz w:val="24"/>
          <w:szCs w:val="24"/>
        </w:rPr>
        <w:t>pomalu</w:t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Pr="00A22E86">
        <w:rPr>
          <w:rFonts w:asciiTheme="minorHAnsi" w:hAnsiTheme="minorHAnsi"/>
          <w:i/>
          <w:sz w:val="24"/>
          <w:szCs w:val="24"/>
        </w:rPr>
        <w:t>–</w:t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Pr="00A22E86">
        <w:rPr>
          <w:rFonts w:asciiTheme="minorHAnsi" w:hAnsiTheme="minorHAnsi"/>
          <w:i/>
          <w:sz w:val="24"/>
          <w:szCs w:val="24"/>
        </w:rPr>
        <w:t>rychle)</w:t>
      </w:r>
      <w:r>
        <w:rPr>
          <w:rFonts w:asciiTheme="minorHAnsi" w:hAnsiTheme="minorHAnsi"/>
          <w:sz w:val="24"/>
          <w:szCs w:val="24"/>
        </w:rPr>
        <w:t xml:space="preserve"> apod.</w:t>
      </w:r>
    </w:p>
    <w:p w:rsidR="00A22E86" w:rsidRDefault="00A22E86" w:rsidP="00A22E86">
      <w:pPr>
        <w:pStyle w:val="Odrkyspojovnky"/>
        <w:spacing w:after="120"/>
        <w:ind w:left="568"/>
        <w:rPr>
          <w:rFonts w:asciiTheme="minorHAnsi" w:hAnsiTheme="minorHAnsi"/>
          <w:sz w:val="24"/>
          <w:szCs w:val="24"/>
        </w:rPr>
      </w:pPr>
      <w:r w:rsidRPr="00A22E86">
        <w:rPr>
          <w:rFonts w:asciiTheme="minorHAnsi" w:hAnsiTheme="minorHAnsi"/>
          <w:sz w:val="24"/>
          <w:szCs w:val="24"/>
        </w:rPr>
        <w:t>do původně třívěté stavby</w:t>
      </w:r>
      <w:r w:rsidRPr="005C1764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sonát a sinfonií </w:t>
      </w:r>
      <w:r w:rsidRPr="005C1764">
        <w:rPr>
          <w:rFonts w:asciiTheme="minorHAnsi" w:hAnsiTheme="minorHAnsi"/>
          <w:sz w:val="24"/>
          <w:szCs w:val="24"/>
        </w:rPr>
        <w:t>(rychle – pomalu – rychle)</w:t>
      </w:r>
      <w:r w:rsidRPr="00A22E86">
        <w:rPr>
          <w:rFonts w:asciiTheme="minorHAnsi" w:hAnsiTheme="minorHAnsi"/>
          <w:sz w:val="24"/>
          <w:szCs w:val="24"/>
        </w:rPr>
        <w:t xml:space="preserve"> se později začal vkládat menuet (který byl </w:t>
      </w:r>
      <w:r>
        <w:rPr>
          <w:rFonts w:asciiTheme="minorHAnsi" w:hAnsiTheme="minorHAnsi"/>
          <w:sz w:val="24"/>
          <w:szCs w:val="24"/>
        </w:rPr>
        <w:t xml:space="preserve">často </w:t>
      </w:r>
      <w:r w:rsidRPr="00A22E86">
        <w:rPr>
          <w:rFonts w:asciiTheme="minorHAnsi" w:hAnsiTheme="minorHAnsi"/>
          <w:sz w:val="24"/>
          <w:szCs w:val="24"/>
        </w:rPr>
        <w:t>užívaný např. ve svitách)</w:t>
      </w:r>
    </w:p>
    <w:p w:rsidR="00A22E86" w:rsidRPr="005C1764" w:rsidRDefault="00A22E86" w:rsidP="00A22E86">
      <w:pPr>
        <w:pStyle w:val="Odrkyspojovnky"/>
        <w:spacing w:after="120"/>
        <w:ind w:left="568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vzniká tak 4dílný cyklus </w:t>
      </w:r>
    </w:p>
    <w:p w:rsidR="008A2E4D" w:rsidRPr="005C1764" w:rsidRDefault="001A2A6A" w:rsidP="004C7D96">
      <w:pPr>
        <w:pStyle w:val="Odrkyspojovnky"/>
        <w:spacing w:after="240"/>
        <w:ind w:left="568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v</w:t>
      </w:r>
      <w:r w:rsidR="008A2E4D" w:rsidRPr="005C1764">
        <w:rPr>
          <w:rFonts w:asciiTheme="minorHAnsi" w:hAnsiTheme="minorHAnsi"/>
          <w:sz w:val="24"/>
          <w:szCs w:val="24"/>
        </w:rPr>
        <w:t xml:space="preserve"> klasicismu se </w:t>
      </w:r>
      <w:r w:rsidR="00D137B0">
        <w:rPr>
          <w:rFonts w:asciiTheme="minorHAnsi" w:hAnsiTheme="minorHAnsi"/>
          <w:sz w:val="24"/>
          <w:szCs w:val="24"/>
        </w:rPr>
        <w:t>roz</w:t>
      </w:r>
      <w:r w:rsidR="008A2E4D" w:rsidRPr="005C1764">
        <w:rPr>
          <w:rFonts w:asciiTheme="minorHAnsi" w:hAnsiTheme="minorHAnsi"/>
          <w:sz w:val="24"/>
          <w:szCs w:val="24"/>
        </w:rPr>
        <w:t xml:space="preserve">víjí </w:t>
      </w:r>
      <w:r w:rsidR="008A2E4D" w:rsidRPr="005C1764">
        <w:rPr>
          <w:rFonts w:asciiTheme="minorHAnsi" w:hAnsiTheme="minorHAnsi"/>
          <w:b/>
          <w:sz w:val="24"/>
          <w:szCs w:val="24"/>
        </w:rPr>
        <w:t>sonátová forma</w:t>
      </w:r>
      <w:r w:rsidR="007F20E6">
        <w:rPr>
          <w:rFonts w:asciiTheme="minorHAnsi" w:hAnsiTheme="minorHAnsi"/>
          <w:sz w:val="24"/>
          <w:szCs w:val="24"/>
        </w:rPr>
        <w:t xml:space="preserve">, která se </w:t>
      </w:r>
      <w:r w:rsidR="008A2E4D" w:rsidRPr="005C1764">
        <w:rPr>
          <w:rFonts w:asciiTheme="minorHAnsi" w:hAnsiTheme="minorHAnsi"/>
          <w:sz w:val="24"/>
          <w:szCs w:val="24"/>
        </w:rPr>
        <w:t xml:space="preserve">uplatňuje v některých částech </w:t>
      </w:r>
      <w:r w:rsidR="00BD5102">
        <w:rPr>
          <w:rFonts w:asciiTheme="minorHAnsi" w:hAnsiTheme="minorHAnsi"/>
          <w:sz w:val="24"/>
          <w:szCs w:val="24"/>
        </w:rPr>
        <w:t xml:space="preserve">(zejména 1. a někdy i posledních větách) </w:t>
      </w:r>
      <w:r w:rsidR="008A2E4D" w:rsidRPr="005C1764">
        <w:rPr>
          <w:rFonts w:asciiTheme="minorHAnsi" w:hAnsiTheme="minorHAnsi"/>
          <w:sz w:val="24"/>
          <w:szCs w:val="24"/>
        </w:rPr>
        <w:t>instrumentálních cyklických skladeb (symfonie, koncert</w:t>
      </w:r>
      <w:r w:rsidR="00BD444F">
        <w:rPr>
          <w:rFonts w:asciiTheme="minorHAnsi" w:hAnsiTheme="minorHAnsi"/>
          <w:sz w:val="24"/>
          <w:szCs w:val="24"/>
        </w:rPr>
        <w:t>y</w:t>
      </w:r>
      <w:r w:rsidR="008A2E4D" w:rsidRPr="005C1764">
        <w:rPr>
          <w:rFonts w:asciiTheme="minorHAnsi" w:hAnsiTheme="minorHAnsi"/>
          <w:sz w:val="24"/>
          <w:szCs w:val="24"/>
        </w:rPr>
        <w:t>, komorní díla – sonáty, tria, kvartety apod.)</w:t>
      </w:r>
    </w:p>
    <w:p w:rsidR="008A2E4D" w:rsidRPr="005C1764" w:rsidRDefault="00475714" w:rsidP="008A2E4D">
      <w:pPr>
        <w:spacing w:after="120"/>
        <w:rPr>
          <w:b/>
          <w:sz w:val="28"/>
          <w:szCs w:val="28"/>
          <w:u w:val="single"/>
        </w:rPr>
      </w:pPr>
      <w:r w:rsidRPr="005C1764">
        <w:rPr>
          <w:b/>
          <w:sz w:val="28"/>
          <w:szCs w:val="28"/>
          <w:u w:val="single"/>
        </w:rPr>
        <w:t>Výstavba sonátového cyklu</w:t>
      </w:r>
    </w:p>
    <w:p w:rsidR="00475714" w:rsidRPr="005C1764" w:rsidRDefault="00475714" w:rsidP="00E03A2E">
      <w:pPr>
        <w:spacing w:after="240"/>
        <w:jc w:val="both"/>
        <w:rPr>
          <w:sz w:val="24"/>
          <w:szCs w:val="24"/>
        </w:rPr>
      </w:pPr>
      <w:r w:rsidRPr="005C1764">
        <w:rPr>
          <w:sz w:val="24"/>
          <w:szCs w:val="24"/>
        </w:rPr>
        <w:t xml:space="preserve">Sonátový cyklus je </w:t>
      </w:r>
      <w:r w:rsidRPr="005C1764">
        <w:rPr>
          <w:b/>
          <w:sz w:val="24"/>
          <w:szCs w:val="24"/>
        </w:rPr>
        <w:t>nejvyšším typem cyklických skladeb</w:t>
      </w:r>
      <w:r w:rsidRPr="005C1764">
        <w:rPr>
          <w:sz w:val="24"/>
          <w:szCs w:val="24"/>
        </w:rPr>
        <w:t>, má největší myšlenkovou a emotivní hloubku. V sonátovém cyklu je alespoň jedna (obvykle první) věta psána v </w:t>
      </w:r>
      <w:r w:rsidRPr="00B76EBC">
        <w:rPr>
          <w:b/>
          <w:sz w:val="24"/>
          <w:szCs w:val="24"/>
        </w:rPr>
        <w:t>sonátové formě.</w:t>
      </w:r>
      <w:r w:rsidRPr="005C1764">
        <w:rPr>
          <w:sz w:val="24"/>
          <w:szCs w:val="24"/>
        </w:rPr>
        <w:t xml:space="preserve"> Pořadí vět je podřízeno zákonu kontrastu.</w:t>
      </w:r>
    </w:p>
    <w:p w:rsidR="00475714" w:rsidRPr="005C1764" w:rsidRDefault="00475714" w:rsidP="00E03A2E">
      <w:pPr>
        <w:pStyle w:val="Fuganormal"/>
        <w:spacing w:after="120"/>
        <w:ind w:firstLine="0"/>
        <w:rPr>
          <w:rFonts w:asciiTheme="minorHAnsi" w:hAnsiTheme="minorHAnsi"/>
          <w:b/>
          <w:sz w:val="28"/>
          <w:szCs w:val="28"/>
          <w:u w:val="single"/>
        </w:rPr>
      </w:pPr>
      <w:r w:rsidRPr="005C1764">
        <w:rPr>
          <w:rFonts w:asciiTheme="minorHAnsi" w:hAnsiTheme="minorHAnsi"/>
          <w:b/>
          <w:sz w:val="28"/>
          <w:szCs w:val="28"/>
          <w:u w:val="single"/>
        </w:rPr>
        <w:t>Klasický sonátový cyklus má 4 věty</w:t>
      </w:r>
    </w:p>
    <w:p w:rsidR="00475714" w:rsidRPr="005C1764" w:rsidRDefault="00475714" w:rsidP="00BD444F">
      <w:pPr>
        <w:spacing w:after="0"/>
        <w:jc w:val="both"/>
        <w:rPr>
          <w:sz w:val="24"/>
          <w:szCs w:val="24"/>
        </w:rPr>
      </w:pPr>
      <w:r w:rsidRPr="005C1764">
        <w:rPr>
          <w:sz w:val="24"/>
          <w:szCs w:val="24"/>
        </w:rPr>
        <w:t>1. věta – rychl</w:t>
      </w:r>
      <w:r w:rsidR="00BD444F">
        <w:rPr>
          <w:sz w:val="24"/>
          <w:szCs w:val="24"/>
        </w:rPr>
        <w:t>á</w:t>
      </w:r>
      <w:r w:rsidRPr="005C1764">
        <w:rPr>
          <w:sz w:val="24"/>
          <w:szCs w:val="24"/>
        </w:rPr>
        <w:t xml:space="preserve">, </w:t>
      </w:r>
      <w:r w:rsidR="004C7D96">
        <w:rPr>
          <w:sz w:val="24"/>
          <w:szCs w:val="24"/>
        </w:rPr>
        <w:t xml:space="preserve">v </w:t>
      </w:r>
      <w:r w:rsidRPr="005C1764">
        <w:rPr>
          <w:sz w:val="24"/>
          <w:szCs w:val="24"/>
        </w:rPr>
        <w:t>sonátov</w:t>
      </w:r>
      <w:r w:rsidR="004C7D96">
        <w:rPr>
          <w:sz w:val="24"/>
          <w:szCs w:val="24"/>
        </w:rPr>
        <w:t>é</w:t>
      </w:r>
      <w:r w:rsidRPr="005C1764">
        <w:rPr>
          <w:sz w:val="24"/>
          <w:szCs w:val="24"/>
        </w:rPr>
        <w:t xml:space="preserve"> form</w:t>
      </w:r>
      <w:r w:rsidR="004C7D96">
        <w:rPr>
          <w:sz w:val="24"/>
          <w:szCs w:val="24"/>
        </w:rPr>
        <w:t>ě, zpočátku nejzávažnější část cyklu (v klasicismu)</w:t>
      </w:r>
    </w:p>
    <w:p w:rsidR="00475714" w:rsidRPr="005C1764" w:rsidRDefault="00475714" w:rsidP="00BD444F">
      <w:pPr>
        <w:spacing w:after="0"/>
        <w:jc w:val="both"/>
        <w:rPr>
          <w:sz w:val="24"/>
          <w:szCs w:val="24"/>
        </w:rPr>
      </w:pPr>
      <w:r w:rsidRPr="005C1764">
        <w:rPr>
          <w:sz w:val="24"/>
          <w:szCs w:val="24"/>
        </w:rPr>
        <w:t>2. věta – pomal</w:t>
      </w:r>
      <w:r w:rsidR="00BD444F">
        <w:rPr>
          <w:sz w:val="24"/>
          <w:szCs w:val="24"/>
        </w:rPr>
        <w:t>á</w:t>
      </w:r>
      <w:r w:rsidRPr="005C1764">
        <w:rPr>
          <w:sz w:val="24"/>
          <w:szCs w:val="24"/>
        </w:rPr>
        <w:t xml:space="preserve">, velká forma </w:t>
      </w:r>
      <w:r w:rsidRPr="005C1764">
        <w:rPr>
          <w:i/>
          <w:sz w:val="24"/>
          <w:szCs w:val="24"/>
        </w:rPr>
        <w:t>ABA</w:t>
      </w:r>
      <w:r w:rsidRPr="005C1764">
        <w:rPr>
          <w:sz w:val="24"/>
          <w:szCs w:val="24"/>
        </w:rPr>
        <w:t xml:space="preserve"> (prostá</w:t>
      </w:r>
      <w:r w:rsidR="004C7D96">
        <w:rPr>
          <w:sz w:val="24"/>
          <w:szCs w:val="24"/>
        </w:rPr>
        <w:t>/</w:t>
      </w:r>
      <w:r w:rsidRPr="005C1764">
        <w:rPr>
          <w:sz w:val="24"/>
          <w:szCs w:val="24"/>
        </w:rPr>
        <w:t>prokomponovaná)</w:t>
      </w:r>
      <w:r w:rsidR="004C7D96">
        <w:rPr>
          <w:sz w:val="24"/>
          <w:szCs w:val="24"/>
          <w:lang w:val="en-US"/>
        </w:rPr>
        <w:t>;</w:t>
      </w:r>
      <w:r w:rsidRPr="005C1764">
        <w:rPr>
          <w:sz w:val="24"/>
          <w:szCs w:val="24"/>
        </w:rPr>
        <w:t xml:space="preserve"> nebo </w:t>
      </w:r>
      <w:r w:rsidR="004C7D96">
        <w:rPr>
          <w:sz w:val="24"/>
          <w:szCs w:val="24"/>
        </w:rPr>
        <w:t xml:space="preserve">téma s </w:t>
      </w:r>
      <w:r w:rsidRPr="005C1764">
        <w:rPr>
          <w:sz w:val="24"/>
          <w:szCs w:val="24"/>
        </w:rPr>
        <w:t>variace</w:t>
      </w:r>
      <w:r w:rsidR="004C7D96">
        <w:rPr>
          <w:sz w:val="24"/>
          <w:szCs w:val="24"/>
        </w:rPr>
        <w:t>mi</w:t>
      </w:r>
    </w:p>
    <w:p w:rsidR="00475714" w:rsidRPr="005C1764" w:rsidRDefault="00475714" w:rsidP="00BD444F">
      <w:pPr>
        <w:spacing w:after="0"/>
        <w:jc w:val="both"/>
        <w:rPr>
          <w:sz w:val="24"/>
          <w:szCs w:val="24"/>
        </w:rPr>
      </w:pPr>
      <w:r w:rsidRPr="005C1764">
        <w:rPr>
          <w:sz w:val="24"/>
          <w:szCs w:val="24"/>
        </w:rPr>
        <w:t xml:space="preserve">3. věta – taneční (Menuet, později </w:t>
      </w:r>
      <w:r w:rsidR="00484C06">
        <w:rPr>
          <w:sz w:val="24"/>
          <w:szCs w:val="24"/>
        </w:rPr>
        <w:t xml:space="preserve">rychlejší </w:t>
      </w:r>
      <w:r w:rsidRPr="005C1764">
        <w:rPr>
          <w:sz w:val="24"/>
          <w:szCs w:val="24"/>
        </w:rPr>
        <w:t xml:space="preserve">Scherzo, v romantismu také jiné tance), velká </w:t>
      </w:r>
      <w:r w:rsidRPr="005C1764">
        <w:rPr>
          <w:i/>
          <w:sz w:val="24"/>
          <w:szCs w:val="24"/>
        </w:rPr>
        <w:t>ABA</w:t>
      </w:r>
      <w:r w:rsidRPr="005C1764">
        <w:rPr>
          <w:sz w:val="24"/>
          <w:szCs w:val="24"/>
        </w:rPr>
        <w:t xml:space="preserve"> forma složená</w:t>
      </w:r>
      <w:r w:rsidR="00484C06">
        <w:rPr>
          <w:sz w:val="24"/>
          <w:szCs w:val="24"/>
        </w:rPr>
        <w:t xml:space="preserve"> </w:t>
      </w:r>
    </w:p>
    <w:p w:rsidR="00475714" w:rsidRPr="005C1764" w:rsidRDefault="00475714" w:rsidP="00E03A2E">
      <w:pPr>
        <w:spacing w:after="240"/>
        <w:jc w:val="both"/>
        <w:rPr>
          <w:sz w:val="24"/>
          <w:szCs w:val="24"/>
        </w:rPr>
      </w:pPr>
      <w:r w:rsidRPr="005C1764">
        <w:rPr>
          <w:sz w:val="24"/>
          <w:szCs w:val="24"/>
        </w:rPr>
        <w:t>4. věta – rychl</w:t>
      </w:r>
      <w:r w:rsidR="00BD444F">
        <w:rPr>
          <w:sz w:val="24"/>
          <w:szCs w:val="24"/>
        </w:rPr>
        <w:t>á</w:t>
      </w:r>
      <w:r w:rsidRPr="005C1764">
        <w:rPr>
          <w:sz w:val="24"/>
          <w:szCs w:val="24"/>
        </w:rPr>
        <w:t>, velké rondo, sonátová forma nebo sonátové rondo</w:t>
      </w:r>
      <w:r w:rsidR="004C7D96">
        <w:rPr>
          <w:sz w:val="24"/>
          <w:szCs w:val="24"/>
        </w:rPr>
        <w:t>, u romantiků je vrcholem celého cyklu</w:t>
      </w:r>
    </w:p>
    <w:p w:rsidR="00BD5102" w:rsidRDefault="00BD510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3067D" w:rsidRPr="00A408C9" w:rsidRDefault="003F3E9D" w:rsidP="003F3E9D">
      <w:pPr>
        <w:rPr>
          <w:b/>
          <w:sz w:val="32"/>
          <w:szCs w:val="32"/>
        </w:rPr>
      </w:pPr>
      <w:r w:rsidRPr="005C1764">
        <w:rPr>
          <w:sz w:val="24"/>
          <w:szCs w:val="24"/>
        </w:rPr>
        <w:lastRenderedPageBreak/>
        <w:t xml:space="preserve"> </w:t>
      </w:r>
      <w:r w:rsidR="00E03A2E" w:rsidRPr="00A408C9">
        <w:rPr>
          <w:b/>
          <w:sz w:val="32"/>
          <w:szCs w:val="32"/>
          <w:u w:val="single"/>
        </w:rPr>
        <w:t>I. věta</w:t>
      </w:r>
      <w:r w:rsidR="00E03A2E" w:rsidRPr="00A408C9">
        <w:rPr>
          <w:b/>
          <w:sz w:val="32"/>
          <w:szCs w:val="32"/>
        </w:rPr>
        <w:t xml:space="preserve"> (Adagio </w:t>
      </w:r>
      <w:proofErr w:type="spellStart"/>
      <w:r w:rsidR="00E03A2E" w:rsidRPr="00A408C9">
        <w:rPr>
          <w:b/>
          <w:sz w:val="32"/>
          <w:szCs w:val="32"/>
        </w:rPr>
        <w:t>sostenuto</w:t>
      </w:r>
      <w:proofErr w:type="spellEnd"/>
      <w:r w:rsidR="00E03A2E" w:rsidRPr="00A408C9">
        <w:rPr>
          <w:b/>
          <w:sz w:val="32"/>
          <w:szCs w:val="32"/>
        </w:rPr>
        <w:t>)</w:t>
      </w:r>
    </w:p>
    <w:p w:rsidR="00E03A2E" w:rsidRDefault="00E03A2E" w:rsidP="004C7D96">
      <w:pPr>
        <w:spacing w:after="120" w:line="240" w:lineRule="auto"/>
        <w:rPr>
          <w:sz w:val="24"/>
          <w:szCs w:val="24"/>
        </w:rPr>
      </w:pPr>
      <w:r w:rsidRPr="00366CC2">
        <w:rPr>
          <w:b/>
          <w:sz w:val="24"/>
          <w:szCs w:val="24"/>
        </w:rPr>
        <w:t>Harmonický rozbor</w:t>
      </w:r>
      <w:r>
        <w:rPr>
          <w:sz w:val="24"/>
          <w:szCs w:val="24"/>
        </w:rPr>
        <w:t xml:space="preserve"> začátku (po</w:t>
      </w:r>
      <w:r w:rsidR="00366CC2">
        <w:rPr>
          <w:sz w:val="24"/>
          <w:szCs w:val="24"/>
        </w:rPr>
        <w:t xml:space="preserve">dle </w:t>
      </w:r>
      <w:r>
        <w:rPr>
          <w:sz w:val="24"/>
          <w:szCs w:val="24"/>
        </w:rPr>
        <w:t>takt</w:t>
      </w:r>
      <w:r w:rsidR="00366CC2">
        <w:rPr>
          <w:sz w:val="24"/>
          <w:szCs w:val="24"/>
        </w:rPr>
        <w:t>ů</w:t>
      </w:r>
      <w:r>
        <w:rPr>
          <w:sz w:val="24"/>
          <w:szCs w:val="24"/>
        </w:rPr>
        <w:t>):</w:t>
      </w:r>
    </w:p>
    <w:p w:rsidR="00E03A2E" w:rsidRPr="00C7693D" w:rsidRDefault="00A408C9" w:rsidP="004C7D96">
      <w:pPr>
        <w:spacing w:after="120" w:line="240" w:lineRule="auto"/>
      </w:pPr>
      <w:r w:rsidRPr="00C7693D">
        <w:t xml:space="preserve">1. </w:t>
      </w:r>
      <w:r w:rsidR="00366CC2" w:rsidRPr="000155C6">
        <w:rPr>
          <w:i/>
        </w:rPr>
        <w:t>cis moll:</w:t>
      </w:r>
      <w:r w:rsidR="00366CC2">
        <w:t xml:space="preserve"> </w:t>
      </w:r>
      <w:r w:rsidR="00E03A2E" w:rsidRPr="00C7693D">
        <w:rPr>
          <w:rFonts w:ascii="Times New Roman" w:hAnsi="Times New Roman" w:cs="Times New Roman"/>
          <w:b/>
        </w:rPr>
        <w:t>T</w:t>
      </w:r>
    </w:p>
    <w:p w:rsidR="00881728" w:rsidRPr="00C7693D" w:rsidRDefault="00A408C9" w:rsidP="004C7D96">
      <w:pPr>
        <w:spacing w:after="120" w:line="240" w:lineRule="auto"/>
      </w:pPr>
      <w:r w:rsidRPr="00C7693D">
        <w:t xml:space="preserve">2. </w:t>
      </w:r>
      <w:r w:rsidR="00E03A2E" w:rsidRPr="00C7693D">
        <w:rPr>
          <w:rFonts w:ascii="Times New Roman" w:hAnsi="Times New Roman" w:cs="Times New Roman"/>
          <w:b/>
        </w:rPr>
        <w:t>T</w:t>
      </w:r>
      <w:r w:rsidR="00E03A2E" w:rsidRPr="00C7693D">
        <w:t xml:space="preserve"> s průchodným tónem H v</w:t>
      </w:r>
      <w:r w:rsidR="00881728" w:rsidRPr="00C7693D">
        <w:t> </w:t>
      </w:r>
      <w:r w:rsidR="00E03A2E" w:rsidRPr="00C7693D">
        <w:t>basu</w:t>
      </w:r>
    </w:p>
    <w:p w:rsidR="00E03A2E" w:rsidRPr="00C7693D" w:rsidRDefault="00881728" w:rsidP="004C7D96">
      <w:pPr>
        <w:spacing w:after="120" w:line="240" w:lineRule="auto"/>
      </w:pPr>
      <w:r w:rsidRPr="00C7693D">
        <w:t xml:space="preserve">3. </w:t>
      </w:r>
      <w:r w:rsidRPr="00C7693D">
        <w:rPr>
          <w:rFonts w:ascii="Times New Roman" w:hAnsi="Times New Roman" w:cs="Times New Roman"/>
          <w:b/>
        </w:rPr>
        <w:t>VI</w:t>
      </w:r>
      <w:r w:rsidRPr="00C7693D">
        <w:t xml:space="preserve">, </w:t>
      </w:r>
      <w:r w:rsidR="00E03A2E" w:rsidRPr="00C7693D">
        <w:t xml:space="preserve">pak </w:t>
      </w:r>
      <w:r w:rsidR="00E03A2E" w:rsidRPr="00C7693D">
        <w:rPr>
          <w:b/>
        </w:rPr>
        <w:t>neapolský sextakord</w:t>
      </w:r>
      <w:r w:rsidR="00366CC2">
        <w:rPr>
          <w:b/>
        </w:rPr>
        <w:t xml:space="preserve"> N</w:t>
      </w:r>
      <w:r w:rsidR="00366CC2" w:rsidRPr="00366CC2">
        <w:rPr>
          <w:b/>
          <w:vertAlign w:val="superscript"/>
        </w:rPr>
        <w:t>6</w:t>
      </w:r>
    </w:p>
    <w:p w:rsidR="00475714" w:rsidRPr="00C7693D" w:rsidRDefault="00881728" w:rsidP="004C7D96">
      <w:pPr>
        <w:spacing w:after="120" w:line="240" w:lineRule="auto"/>
      </w:pPr>
      <w:r w:rsidRPr="00C7693D">
        <w:rPr>
          <w:rFonts w:eastAsiaTheme="minorEastAsia"/>
        </w:rPr>
        <w:t>4</w:t>
      </w:r>
      <w:r w:rsidR="00A408C9" w:rsidRPr="00C7693D">
        <w:rPr>
          <w:rFonts w:eastAsiaTheme="minorEastAsia"/>
        </w:rPr>
        <w:t xml:space="preserve">. </w:t>
      </w:r>
      <m:oMath>
        <m:sSubSup>
          <m:sSubSupPr>
            <m:ctrlPr>
              <w:rPr>
                <w:rFonts w:ascii="Cambria Math" w:hAnsi="Cambria Math" w:cstheme="minorHAnsi"/>
                <w:b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 w:cstheme="minorHAnsi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 </m:t>
            </m:r>
          </m:sub>
          <m:sup>
            <m:r>
              <m:rPr>
                <m:sty m:val="b"/>
              </m:rPr>
              <w:rPr>
                <w:rFonts w:ascii="Cambria Math" w:hAnsi="Cambria Math" w:cstheme="minorHAnsi"/>
              </w:rPr>
              <m:t>7</m:t>
            </m:r>
          </m:sup>
        </m:sSubSup>
        <m:sSubSup>
          <m:sSubSupPr>
            <m:ctrlPr>
              <w:rPr>
                <w:rFonts w:ascii="Cambria Math" w:hAnsi="Cambria Math" w:cstheme="minorHAnsi"/>
                <w:b/>
              </w:rPr>
            </m:ctrlPr>
          </m:sSubSupPr>
          <m:e/>
          <m:sub>
            <m:r>
              <m:rPr>
                <m:sty m:val="b"/>
              </m:rPr>
              <w:rPr>
                <w:rFonts w:ascii="Cambria Math" w:hAnsi="Cambria Math" w:cstheme="minorHAnsi"/>
              </w:rPr>
              <m:t>4</m:t>
            </m:r>
          </m:sub>
          <m:sup>
            <m:r>
              <m:rPr>
                <m:sty m:val="b"/>
              </m:rPr>
              <w:rPr>
                <w:rFonts w:ascii="Cambria Math" w:hAnsi="Cambria Math" w:cstheme="minorHAnsi"/>
              </w:rPr>
              <m:t>6</m:t>
            </m:r>
          </m:sup>
        </m:sSubSup>
        <m:sSubSup>
          <m:sSubSupPr>
            <m:ctrlPr>
              <w:rPr>
                <w:rFonts w:ascii="Cambria Math" w:hAnsi="Cambria Math" w:cstheme="minorHAnsi"/>
                <w:b/>
              </w:rPr>
            </m:ctrlPr>
          </m:sSubSupPr>
          <m:e/>
          <m:sub>
            <m:r>
              <m:rPr>
                <m:sty m:val="b"/>
              </m:rPr>
              <w:rPr>
                <w:rFonts w:ascii="Cambria Math" w:hAnsi="Cambria Math" w:cstheme="minorHAnsi"/>
              </w:rPr>
              <m:t>4</m:t>
            </m:r>
          </m:sub>
          <m:sup>
            <m:r>
              <m:rPr>
                <m:sty m:val="b"/>
              </m:rPr>
              <w:rPr>
                <w:rFonts w:ascii="Cambria Math" w:hAnsi="Cambria Math" w:cstheme="minorHAnsi"/>
              </w:rPr>
              <m:t>5</m:t>
            </m:r>
          </m:sup>
        </m:sSubSup>
        <m:sSubSup>
          <m:sSubSupPr>
            <m:ctrlPr>
              <w:rPr>
                <w:rFonts w:ascii="Cambria Math" w:hAnsi="Cambria Math" w:cstheme="minorHAnsi"/>
                <w:b/>
              </w:rPr>
            </m:ctrlPr>
          </m:sSubSupPr>
          <m:e/>
          <m:sub>
            <m:r>
              <m:rPr>
                <m:sty m:val="b"/>
              </m:rPr>
              <w:rPr>
                <w:rFonts w:ascii="Cambria Math" w:hAnsi="Cambria Math" w:cstheme="minorHAnsi"/>
              </w:rPr>
              <m:t>3</m:t>
            </m:r>
          </m:sub>
          <m:sup>
            <m:r>
              <m:rPr>
                <m:sty m:val="b"/>
              </m:rPr>
              <w:rPr>
                <w:rFonts w:ascii="Cambria Math" w:hAnsi="Cambria Math" w:cstheme="minorHAnsi"/>
              </w:rPr>
              <m:t>5</m:t>
            </m:r>
          </m:sup>
        </m:sSubSup>
      </m:oMath>
      <w:r w:rsidR="00A416CC" w:rsidRPr="00C7693D">
        <w:rPr>
          <w:b/>
        </w:rPr>
        <w:t xml:space="preserve"> </w:t>
      </w:r>
      <w:r w:rsidR="00E03A2E" w:rsidRPr="00C7693D">
        <w:t>(</w:t>
      </w:r>
      <w:r w:rsidRPr="00C7693D">
        <w:t xml:space="preserve">= </w:t>
      </w:r>
      <w:r w:rsidR="00A408C9" w:rsidRPr="00C7693D">
        <w:t>D</w:t>
      </w:r>
      <w:r w:rsidR="00A408C9" w:rsidRPr="00C7693D">
        <w:rPr>
          <w:vertAlign w:val="superscript"/>
        </w:rPr>
        <w:t>7</w:t>
      </w:r>
      <w:r w:rsidR="00A408C9" w:rsidRPr="00C7693D">
        <w:t xml:space="preserve">, pak </w:t>
      </w:r>
      <w:r w:rsidR="00E03A2E" w:rsidRPr="00C7693D">
        <w:t>střídavý kvartsextakord</w:t>
      </w:r>
      <w:r w:rsidR="00A408C9" w:rsidRPr="00C7693D">
        <w:t xml:space="preserve"> </w:t>
      </w:r>
      <w:r w:rsidR="00B27C22" w:rsidRPr="00C7693D">
        <w:t>obohacený</w:t>
      </w:r>
      <w:r w:rsidR="00A408C9" w:rsidRPr="00C7693D">
        <w:t> průtahem 4–3</w:t>
      </w:r>
      <w:r w:rsidR="00E03A2E" w:rsidRPr="00C7693D">
        <w:t>)</w:t>
      </w:r>
    </w:p>
    <w:p w:rsidR="00881728" w:rsidRPr="00C7693D" w:rsidRDefault="00881728" w:rsidP="004C7D96">
      <w:pPr>
        <w:spacing w:after="120" w:line="240" w:lineRule="auto"/>
      </w:pPr>
      <w:r w:rsidRPr="00C7693D">
        <w:t xml:space="preserve">5. </w:t>
      </w:r>
      <w:r w:rsidRPr="00C7693D">
        <w:rPr>
          <w:rFonts w:ascii="Times New Roman" w:hAnsi="Times New Roman" w:cs="Times New Roman"/>
          <w:b/>
        </w:rPr>
        <w:t>T</w:t>
      </w:r>
      <w:r w:rsidRPr="00C7693D">
        <w:rPr>
          <w:rFonts w:ascii="Times New Roman" w:hAnsi="Times New Roman" w:cs="Times New Roman"/>
        </w:rPr>
        <w:t xml:space="preserve"> </w:t>
      </w:r>
    </w:p>
    <w:p w:rsidR="00A408C9" w:rsidRDefault="00881728" w:rsidP="004C7D96">
      <w:pPr>
        <w:spacing w:after="120" w:line="240" w:lineRule="auto"/>
      </w:pPr>
      <w:r w:rsidRPr="00C7693D">
        <w:t xml:space="preserve">6. </w:t>
      </w:r>
      <w:r w:rsidRPr="00C7693D">
        <w:rPr>
          <w:rFonts w:ascii="Times New Roman" w:hAnsi="Times New Roman" w:cs="Times New Roman"/>
          <w:b/>
        </w:rPr>
        <w:t>D</w:t>
      </w:r>
      <w:r w:rsidRPr="00C7693D">
        <w:rPr>
          <w:rFonts w:ascii="Times New Roman" w:hAnsi="Times New Roman" w:cs="Times New Roman"/>
          <w:b/>
          <w:vertAlign w:val="superscript"/>
        </w:rPr>
        <w:t>6</w:t>
      </w:r>
      <w:r w:rsidR="00614648" w:rsidRPr="00C7693D">
        <w:t xml:space="preserve"> (v basu je citlivý tón his = tónina cis moll harmonická)</w:t>
      </w:r>
    </w:p>
    <w:p w:rsidR="00366CC2" w:rsidRDefault="00366CC2" w:rsidP="004C7D96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7</w:t>
      </w:r>
      <w:r w:rsidRPr="00C7693D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Pr="00C7693D">
        <w:rPr>
          <w:rFonts w:ascii="Times New Roman" w:hAnsi="Times New Roman" w:cs="Times New Roman"/>
          <w:b/>
        </w:rPr>
        <w:t>T</w:t>
      </w:r>
      <w:r>
        <w:rPr>
          <w:rFonts w:ascii="Times New Roman" w:hAnsi="Times New Roman" w:cs="Times New Roman"/>
          <w:b/>
        </w:rPr>
        <w:t>,</w:t>
      </w:r>
      <w:r>
        <w:rPr>
          <w:rFonts w:eastAsiaTheme="minorEastAsia"/>
        </w:rPr>
        <w:t xml:space="preserve"> </w:t>
      </w:r>
      <w:r>
        <w:rPr>
          <w:rFonts w:ascii="Times New Roman" w:hAnsi="Times New Roman" w:cs="Times New Roman"/>
          <w:b/>
        </w:rPr>
        <w:t>S</w:t>
      </w:r>
      <w:r>
        <w:rPr>
          <w:rFonts w:eastAsiaTheme="minorEastAsia"/>
        </w:rPr>
        <w:t xml:space="preserve"> – ta je </w:t>
      </w:r>
      <w:r w:rsidR="00C13AD9">
        <w:rPr>
          <w:rFonts w:eastAsiaTheme="minorEastAsia"/>
        </w:rPr>
        <w:t>díky</w:t>
      </w:r>
      <w:r>
        <w:rPr>
          <w:rFonts w:eastAsiaTheme="minorEastAsia"/>
        </w:rPr>
        <w:t> </w:t>
      </w:r>
      <w:r w:rsidRPr="00366CC2">
        <w:rPr>
          <w:rFonts w:eastAsiaTheme="minorEastAsia"/>
          <w:b/>
        </w:rPr>
        <w:t xml:space="preserve">diatonické modulaci </w:t>
      </w:r>
      <w:r>
        <w:rPr>
          <w:rFonts w:eastAsiaTheme="minorEastAsia"/>
        </w:rPr>
        <w:t>přehodnocena za II. stupeň v </w:t>
      </w:r>
      <w:r w:rsidRPr="000155C6">
        <w:rPr>
          <w:rFonts w:eastAsiaTheme="minorEastAsia"/>
          <w:i/>
        </w:rPr>
        <w:t>E dur</w:t>
      </w:r>
    </w:p>
    <w:p w:rsidR="00366CC2" w:rsidRDefault="00366CC2" w:rsidP="004C7D96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</w:rPr>
        <w:t>8</w:t>
      </w:r>
      <w:r w:rsidRPr="00C7693D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Pr="000155C6">
        <w:rPr>
          <w:i/>
        </w:rPr>
        <w:t>E dur:</w:t>
      </w:r>
      <w:r>
        <w:t xml:space="preserve"> </w:t>
      </w:r>
      <m:oMath>
        <m:sSubSup>
          <m:sSubSupPr>
            <m:ctrlPr>
              <w:rPr>
                <w:rFonts w:ascii="Cambria Math" w:hAnsi="Cambria Math" w:cstheme="minorHAnsi"/>
                <w:b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 w:cstheme="minorHAnsi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 w:cstheme="minorHAnsi"/>
              </w:rPr>
              <m:t>4</m:t>
            </m:r>
          </m:sub>
          <m:sup>
            <m:r>
              <m:rPr>
                <m:sty m:val="b"/>
              </m:rPr>
              <w:rPr>
                <w:rFonts w:ascii="Cambria Math" w:hAnsi="Cambria Math" w:cstheme="minorHAnsi"/>
              </w:rPr>
              <m:t>6</m:t>
            </m:r>
          </m:sup>
        </m:sSubSup>
        <m:sSubSup>
          <m:sSubSupPr>
            <m:ctrlPr>
              <w:rPr>
                <w:rFonts w:ascii="Cambria Math" w:hAnsi="Cambria Math" w:cstheme="minorHAnsi"/>
                <w:b/>
              </w:rPr>
            </m:ctrlPr>
          </m:sSubSupPr>
          <m:e/>
          <m:sub>
            <m:r>
              <m:rPr>
                <m:sty m:val="b"/>
              </m:rPr>
              <w:rPr>
                <w:rFonts w:ascii="Cambria Math" w:hAnsi="Cambria Math" w:cstheme="minorHAnsi"/>
              </w:rPr>
              <m:t>3</m:t>
            </m:r>
          </m:sub>
          <m:sup>
            <m:eqArr>
              <m:eqArrPr>
                <m:ctrlPr>
                  <w:rPr>
                    <w:rFonts w:ascii="Cambria Math" w:hAnsi="Cambria Math" w:cstheme="minorHAnsi"/>
                    <w:b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7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 w:cstheme="minorHAnsi"/>
                  </w:rPr>
                  <m:t>5</m:t>
                </m:r>
              </m:e>
            </m:eqArr>
          </m:sup>
        </m:sSubSup>
      </m:oMath>
      <w:r w:rsidR="00BD5102">
        <w:rPr>
          <w:rFonts w:eastAsiaTheme="minorEastAsia"/>
          <w:b/>
        </w:rPr>
        <w:t xml:space="preserve"> </w:t>
      </w:r>
      <w:r w:rsidR="00BD5102" w:rsidRPr="00BD5102">
        <w:rPr>
          <w:rFonts w:eastAsiaTheme="minorEastAsia"/>
        </w:rPr>
        <w:t xml:space="preserve">= průtažný kvartsextakord na </w:t>
      </w:r>
      <w:r w:rsidR="009E4CD7">
        <w:rPr>
          <w:rFonts w:ascii="Times New Roman" w:hAnsi="Times New Roman" w:cs="Times New Roman"/>
          <w:b/>
        </w:rPr>
        <w:t>D</w:t>
      </w:r>
      <w:r w:rsidR="00BD5102">
        <w:rPr>
          <w:rFonts w:eastAsiaTheme="minorEastAsia"/>
          <w:b/>
        </w:rPr>
        <w:t xml:space="preserve"> </w:t>
      </w:r>
    </w:p>
    <w:p w:rsidR="00BD5102" w:rsidRDefault="00BD5102" w:rsidP="004C7D96">
      <w:pPr>
        <w:spacing w:after="120" w:line="240" w:lineRule="auto"/>
        <w:ind w:left="708" w:hanging="708"/>
      </w:pPr>
      <w:r>
        <w:rPr>
          <w:rFonts w:eastAsiaTheme="minorEastAsia"/>
        </w:rPr>
        <w:t>9</w:t>
      </w:r>
      <w:r w:rsidRPr="00C7693D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Pr="00C7693D">
        <w:rPr>
          <w:rFonts w:ascii="Times New Roman" w:hAnsi="Times New Roman" w:cs="Times New Roman"/>
          <w:b/>
        </w:rPr>
        <w:t>T</w:t>
      </w:r>
      <w:r>
        <w:t xml:space="preserve"> </w:t>
      </w:r>
    </w:p>
    <w:p w:rsidR="00BD5102" w:rsidRDefault="00BD5102" w:rsidP="004C7D96">
      <w:pPr>
        <w:spacing w:after="120" w:line="240" w:lineRule="auto"/>
        <w:ind w:left="708" w:hanging="708"/>
        <w:rPr>
          <w:b/>
        </w:rPr>
      </w:pPr>
      <w:r>
        <w:t xml:space="preserve">10. </w:t>
      </w:r>
      <w:r w:rsidRPr="00C7693D">
        <w:rPr>
          <w:rFonts w:ascii="Times New Roman" w:hAnsi="Times New Roman" w:cs="Times New Roman"/>
          <w:b/>
        </w:rPr>
        <w:t>T</w:t>
      </w:r>
      <w:r>
        <w:t xml:space="preserve"> se chromaticky mění na mollovou </w:t>
      </w:r>
      <w:r>
        <w:rPr>
          <w:rFonts w:cstheme="minorHAnsi"/>
        </w:rPr>
        <w:t>°</w:t>
      </w:r>
      <w:r w:rsidRPr="00C7693D">
        <w:rPr>
          <w:rFonts w:ascii="Times New Roman" w:hAnsi="Times New Roman" w:cs="Times New Roman"/>
          <w:b/>
        </w:rPr>
        <w:t>T</w:t>
      </w:r>
      <w:r>
        <w:t xml:space="preserve"> e moll, ta </w:t>
      </w:r>
      <w:r w:rsidR="008B4BA0">
        <w:t xml:space="preserve">se </w:t>
      </w:r>
      <w:r>
        <w:t>stává III. v </w:t>
      </w:r>
      <w:r w:rsidRPr="000155C6">
        <w:rPr>
          <w:i/>
        </w:rPr>
        <w:t>C dur</w:t>
      </w:r>
      <w:r>
        <w:t xml:space="preserve"> = </w:t>
      </w:r>
      <w:r w:rsidRPr="00BD5102">
        <w:rPr>
          <w:b/>
        </w:rPr>
        <w:t>chromatická modulace</w:t>
      </w:r>
    </w:p>
    <w:p w:rsidR="00BD5102" w:rsidRPr="00C7693D" w:rsidRDefault="00BD5102" w:rsidP="004C7D96">
      <w:pPr>
        <w:spacing w:after="120" w:line="240" w:lineRule="auto"/>
        <w:ind w:left="708" w:hanging="708"/>
      </w:pPr>
      <w:r>
        <w:rPr>
          <w:rFonts w:eastAsiaTheme="minorEastAsia"/>
        </w:rPr>
        <w:t>11</w:t>
      </w:r>
      <w:r w:rsidRPr="00C7693D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Pr="000155C6">
        <w:rPr>
          <w:rFonts w:eastAsiaTheme="minorEastAsia"/>
          <w:i/>
        </w:rPr>
        <w:t>C</w:t>
      </w:r>
      <w:r w:rsidRPr="000155C6">
        <w:rPr>
          <w:i/>
        </w:rPr>
        <w:t xml:space="preserve"> dur:</w:t>
      </w:r>
      <w:r>
        <w:t xml:space="preserve"> </w:t>
      </w:r>
      <m:oMath>
        <m:sSubSup>
          <m:sSubSupPr>
            <m:ctrlPr>
              <w:rPr>
                <w:rFonts w:ascii="Cambria Math" w:hAnsi="Cambria Math" w:cstheme="minorHAnsi"/>
                <w:b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 w:cstheme="minorHAnsi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 w:cstheme="minorHAnsi"/>
              </w:rPr>
              <m:t>3</m:t>
            </m:r>
          </m:sub>
          <m:sup>
            <m:r>
              <m:rPr>
                <m:sty m:val="b"/>
              </m:rPr>
              <w:rPr>
                <w:rFonts w:ascii="Cambria Math" w:hAnsi="Cambria Math" w:cstheme="minorHAnsi"/>
              </w:rPr>
              <m:t>4</m:t>
            </m:r>
          </m:sup>
        </m:sSubSup>
      </m:oMath>
    </w:p>
    <w:p w:rsidR="00BD5102" w:rsidRPr="00C7693D" w:rsidRDefault="00BD5102" w:rsidP="00BD5102">
      <w:pPr>
        <w:spacing w:after="0"/>
        <w:ind w:left="708" w:hanging="708"/>
      </w:pPr>
    </w:p>
    <w:p w:rsidR="00BD5102" w:rsidRPr="00C7693D" w:rsidRDefault="00BD5102" w:rsidP="00366CC2">
      <w:pPr>
        <w:spacing w:after="0"/>
      </w:pPr>
    </w:p>
    <w:p w:rsidR="00475714" w:rsidRDefault="00C23504" w:rsidP="00366CC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Neapolský sextakord</w:t>
      </w:r>
    </w:p>
    <w:p w:rsidR="00C23504" w:rsidRDefault="00C23504" w:rsidP="00C23504">
      <w:pPr>
        <w:spacing w:after="120"/>
      </w:pPr>
      <w:r w:rsidRPr="00C23504">
        <w:t xml:space="preserve">- </w:t>
      </w:r>
      <w:r>
        <w:t>p</w:t>
      </w:r>
      <w:r w:rsidRPr="00C23504">
        <w:t>oužívá se od baroka (skladatelé tzv. neapolské školy)</w:t>
      </w:r>
    </w:p>
    <w:p w:rsidR="003143C8" w:rsidRDefault="00C23504" w:rsidP="00C23504">
      <w:pPr>
        <w:spacing w:after="120"/>
      </w:pPr>
      <w:r>
        <w:t>- je to první obrat frygického akordu</w:t>
      </w:r>
    </w:p>
    <w:p w:rsidR="00C23504" w:rsidRDefault="00C23504" w:rsidP="00C23504">
      <w:pPr>
        <w:spacing w:after="120"/>
      </w:pPr>
      <w:r>
        <w:t>- jedná se o alterovaný akord</w:t>
      </w:r>
    </w:p>
    <w:p w:rsidR="003143C8" w:rsidRDefault="003143C8" w:rsidP="003143C8">
      <w:pPr>
        <w:spacing w:after="120"/>
      </w:pPr>
      <w:r>
        <w:t>- odvození N</w:t>
      </w:r>
      <w:r w:rsidRPr="003143C8">
        <w:rPr>
          <w:vertAlign w:val="superscript"/>
        </w:rPr>
        <w:t>6</w:t>
      </w:r>
      <w:r>
        <w:t>: durový 5akord na sníženém II. stupni tóniny</w:t>
      </w:r>
      <w:r w:rsidR="009A37FF">
        <w:t xml:space="preserve"> (tzv. </w:t>
      </w:r>
      <w:r w:rsidR="009A37FF" w:rsidRPr="009A37FF">
        <w:rPr>
          <w:b/>
        </w:rPr>
        <w:t>frygický</w:t>
      </w:r>
      <w:r w:rsidR="009A37FF">
        <w:t>)</w:t>
      </w:r>
      <w:r>
        <w:t>, z něj vytvoříme 6akord</w:t>
      </w:r>
      <w:r w:rsidR="009A37FF">
        <w:t xml:space="preserve"> </w:t>
      </w:r>
      <w:r w:rsidR="009A37FF" w:rsidRPr="009A37FF">
        <w:rPr>
          <w:b/>
        </w:rPr>
        <w:t>N</w:t>
      </w:r>
      <w:r w:rsidR="009A37FF" w:rsidRPr="009A37FF">
        <w:rPr>
          <w:b/>
          <w:vertAlign w:val="superscript"/>
        </w:rPr>
        <w:t>6</w:t>
      </w:r>
    </w:p>
    <w:p w:rsidR="00C23504" w:rsidRDefault="00C23504" w:rsidP="00C23504">
      <w:pPr>
        <w:spacing w:after="120"/>
      </w:pPr>
      <w:r>
        <w:t>- rozvádí se přes D do T (N</w:t>
      </w:r>
      <w:r w:rsidRPr="00C23504">
        <w:rPr>
          <w:vertAlign w:val="superscript"/>
        </w:rPr>
        <w:t>6</w:t>
      </w:r>
      <w:r>
        <w:t xml:space="preserve"> </w:t>
      </w:r>
      <w:r>
        <w:sym w:font="Wingdings" w:char="F0F0"/>
      </w:r>
      <w:r>
        <w:t xml:space="preserve"> D </w:t>
      </w:r>
      <w:r>
        <w:sym w:font="Wingdings" w:char="F0F0"/>
      </w:r>
      <w:r>
        <w:t xml:space="preserve"> T)</w:t>
      </w:r>
    </w:p>
    <w:p w:rsidR="00C23504" w:rsidRDefault="00C23504" w:rsidP="00C23504">
      <w:pPr>
        <w:spacing w:after="120"/>
      </w:pPr>
      <w:r>
        <w:t>- v rozvodu N</w:t>
      </w:r>
      <w:r w:rsidRPr="00C23504">
        <w:rPr>
          <w:vertAlign w:val="superscript"/>
        </w:rPr>
        <w:t>6</w:t>
      </w:r>
      <w:r>
        <w:t xml:space="preserve"> D vzniká chromatická příčnost</w:t>
      </w:r>
    </w:p>
    <w:p w:rsidR="001D37E2" w:rsidRPr="00C23504" w:rsidRDefault="001D37E2" w:rsidP="001D37E2">
      <w:pPr>
        <w:spacing w:after="120"/>
        <w:jc w:val="both"/>
      </w:pPr>
      <w:r>
        <w:t>-</w:t>
      </w:r>
      <w:r w:rsidR="009A37FF">
        <w:t xml:space="preserve"> přináší </w:t>
      </w:r>
      <w:r>
        <w:t xml:space="preserve">velké napětí (postup o triton </w:t>
      </w:r>
      <w:r w:rsidR="004868A4">
        <w:t xml:space="preserve">ve fundamentálním basu </w:t>
      </w:r>
      <w:r>
        <w:t>+ alterovaný tón + citlivý tón klesající + příčnost)</w:t>
      </w:r>
    </w:p>
    <w:p w:rsidR="00366CC2" w:rsidRDefault="00366CC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933C8" w:rsidRDefault="006933C8" w:rsidP="00366CC2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Není součástí osnovy pro maturity po roce 2019</w:t>
      </w:r>
      <w:r w:rsidR="00366CC2" w:rsidRPr="00366CC2">
        <w:rPr>
          <w:b/>
          <w:sz w:val="28"/>
          <w:szCs w:val="28"/>
        </w:rPr>
        <w:t xml:space="preserve">!!! </w:t>
      </w:r>
      <w:r w:rsidRPr="006933C8">
        <w:rPr>
          <w:sz w:val="28"/>
          <w:szCs w:val="28"/>
        </w:rPr>
        <w:t xml:space="preserve">Tj. </w:t>
      </w:r>
      <w:r>
        <w:rPr>
          <w:sz w:val="28"/>
          <w:szCs w:val="28"/>
        </w:rPr>
        <w:t>doplnit dle akt. osnovy…</w:t>
      </w:r>
      <w:bookmarkStart w:id="0" w:name="_GoBack"/>
      <w:bookmarkEnd w:id="0"/>
    </w:p>
    <w:p w:rsidR="00366CC2" w:rsidRPr="005C1764" w:rsidRDefault="00366CC2" w:rsidP="00366CC2">
      <w:pPr>
        <w:spacing w:after="120"/>
        <w:jc w:val="both"/>
        <w:rPr>
          <w:b/>
          <w:sz w:val="28"/>
          <w:szCs w:val="28"/>
          <w:u w:val="single"/>
        </w:rPr>
      </w:pPr>
      <w:proofErr w:type="spellStart"/>
      <w:r w:rsidRPr="005C1764">
        <w:rPr>
          <w:b/>
          <w:sz w:val="28"/>
          <w:szCs w:val="28"/>
          <w:u w:val="single"/>
        </w:rPr>
        <w:t>Beethovenovská</w:t>
      </w:r>
      <w:proofErr w:type="spellEnd"/>
      <w:r w:rsidRPr="005C1764">
        <w:rPr>
          <w:b/>
          <w:sz w:val="28"/>
          <w:szCs w:val="28"/>
          <w:u w:val="single"/>
        </w:rPr>
        <w:t xml:space="preserve"> sonátová forma </w:t>
      </w:r>
    </w:p>
    <w:p w:rsidR="00366CC2" w:rsidRPr="005C1764" w:rsidRDefault="00366CC2" w:rsidP="00366CC2">
      <w:pPr>
        <w:pStyle w:val="Odrkyspojovnky"/>
        <w:numPr>
          <w:ilvl w:val="0"/>
          <w:numId w:val="0"/>
        </w:numPr>
        <w:rPr>
          <w:rFonts w:asciiTheme="minorHAnsi" w:hAnsiTheme="minorHAnsi"/>
          <w:sz w:val="24"/>
          <w:szCs w:val="24"/>
        </w:rPr>
      </w:pPr>
      <w:r w:rsidRPr="005C1764">
        <w:rPr>
          <w:rFonts w:asciiTheme="minorHAnsi" w:hAnsiTheme="minorHAnsi"/>
          <w:sz w:val="24"/>
          <w:szCs w:val="24"/>
        </w:rPr>
        <w:t>-</w:t>
      </w:r>
      <w:r>
        <w:rPr>
          <w:rFonts w:asciiTheme="minorHAnsi" w:hAnsiTheme="minorHAnsi"/>
          <w:sz w:val="24"/>
          <w:szCs w:val="24"/>
        </w:rPr>
        <w:t xml:space="preserve"> </w:t>
      </w:r>
      <w:r w:rsidRPr="00BD444F">
        <w:rPr>
          <w:rFonts w:asciiTheme="minorHAnsi" w:hAnsiTheme="minorHAnsi"/>
          <w:b/>
          <w:sz w:val="24"/>
          <w:szCs w:val="24"/>
        </w:rPr>
        <w:t>čtyřdílná</w:t>
      </w:r>
      <w:r w:rsidRPr="00BD444F">
        <w:rPr>
          <w:rFonts w:asciiTheme="minorHAnsi" w:hAnsiTheme="minorHAnsi"/>
          <w:sz w:val="24"/>
          <w:szCs w:val="24"/>
        </w:rPr>
        <w:t>,</w:t>
      </w:r>
      <w:r w:rsidRPr="005C1764">
        <w:rPr>
          <w:rFonts w:asciiTheme="minorHAnsi" w:hAnsiTheme="minorHAnsi"/>
          <w:sz w:val="24"/>
          <w:szCs w:val="24"/>
        </w:rPr>
        <w:t xml:space="preserve"> někdy </w:t>
      </w:r>
      <w:r>
        <w:rPr>
          <w:rFonts w:asciiTheme="minorHAnsi" w:hAnsiTheme="minorHAnsi"/>
          <w:sz w:val="24"/>
          <w:szCs w:val="24"/>
        </w:rPr>
        <w:t xml:space="preserve">i </w:t>
      </w:r>
      <w:r w:rsidRPr="00BD444F">
        <w:rPr>
          <w:rFonts w:asciiTheme="minorHAnsi" w:hAnsiTheme="minorHAnsi"/>
          <w:b/>
          <w:sz w:val="24"/>
          <w:szCs w:val="24"/>
        </w:rPr>
        <w:t>pětidílná</w:t>
      </w:r>
    </w:p>
    <w:p w:rsidR="00366CC2" w:rsidRPr="005C1764" w:rsidRDefault="00366CC2" w:rsidP="00366CC2">
      <w:pPr>
        <w:pStyle w:val="Odrkyspojovnky"/>
        <w:numPr>
          <w:ilvl w:val="0"/>
          <w:numId w:val="0"/>
        </w:numPr>
        <w:rPr>
          <w:rFonts w:asciiTheme="minorHAnsi" w:hAnsiTheme="minorHAnsi"/>
          <w:sz w:val="24"/>
          <w:szCs w:val="24"/>
        </w:rPr>
      </w:pPr>
    </w:p>
    <w:p w:rsidR="00366CC2" w:rsidRPr="005C1764" w:rsidRDefault="00366CC2" w:rsidP="00366CC2">
      <w:pPr>
        <w:tabs>
          <w:tab w:val="center" w:pos="840"/>
          <w:tab w:val="center" w:pos="2127"/>
          <w:tab w:val="center" w:pos="3346"/>
        </w:tabs>
        <w:jc w:val="both"/>
        <w:rPr>
          <w:i/>
          <w:sz w:val="24"/>
          <w:szCs w:val="24"/>
        </w:rPr>
      </w:pPr>
      <w:r w:rsidRPr="005C1764">
        <w:rPr>
          <w:i/>
          <w:sz w:val="24"/>
          <w:szCs w:val="24"/>
        </w:rPr>
        <w:t>|</w:t>
      </w:r>
      <w:r w:rsidRPr="005C1764">
        <w:rPr>
          <w:sz w:val="24"/>
          <w:szCs w:val="24"/>
        </w:rPr>
        <w:t>:</w:t>
      </w:r>
      <w:r w:rsidRPr="005C1764">
        <w:rPr>
          <w:i/>
          <w:sz w:val="24"/>
          <w:szCs w:val="24"/>
        </w:rPr>
        <w:t xml:space="preserve"> expozice </w:t>
      </w:r>
      <w:r w:rsidRPr="005C1764">
        <w:rPr>
          <w:sz w:val="24"/>
          <w:szCs w:val="24"/>
        </w:rPr>
        <w:t>:</w:t>
      </w:r>
      <w:r w:rsidRPr="005C1764">
        <w:rPr>
          <w:i/>
          <w:sz w:val="24"/>
          <w:szCs w:val="24"/>
        </w:rPr>
        <w:t xml:space="preserve">|      provedení      repríza  </w:t>
      </w:r>
      <w:proofErr w:type="gramStart"/>
      <w:r w:rsidRPr="005C1764">
        <w:rPr>
          <w:i/>
          <w:sz w:val="24"/>
          <w:szCs w:val="24"/>
        </w:rPr>
        <w:t xml:space="preserve">   (</w:t>
      </w:r>
      <w:proofErr w:type="gramEnd"/>
      <w:r w:rsidRPr="005C1764">
        <w:rPr>
          <w:i/>
          <w:sz w:val="24"/>
          <w:szCs w:val="24"/>
        </w:rPr>
        <w:t>2. provedení)    (2. repríza)</w:t>
      </w:r>
    </w:p>
    <w:p w:rsidR="00366CC2" w:rsidRPr="00BD444F" w:rsidRDefault="00366CC2" w:rsidP="00366CC2">
      <w:pPr>
        <w:tabs>
          <w:tab w:val="center" w:pos="840"/>
          <w:tab w:val="center" w:pos="2127"/>
          <w:tab w:val="center" w:pos="3346"/>
        </w:tabs>
        <w:spacing w:after="0"/>
        <w:jc w:val="both"/>
        <w:rPr>
          <w:sz w:val="24"/>
          <w:szCs w:val="24"/>
        </w:rPr>
      </w:pPr>
      <w:r w:rsidRPr="00BD444F">
        <w:rPr>
          <w:sz w:val="24"/>
          <w:szCs w:val="24"/>
        </w:rPr>
        <w:t>L. van Beethoven dále:</w:t>
      </w:r>
    </w:p>
    <w:p w:rsidR="00366CC2" w:rsidRPr="00BD444F" w:rsidRDefault="00366CC2" w:rsidP="00366CC2">
      <w:pPr>
        <w:tabs>
          <w:tab w:val="center" w:pos="840"/>
          <w:tab w:val="center" w:pos="2127"/>
          <w:tab w:val="center" w:pos="3346"/>
        </w:tabs>
        <w:spacing w:after="0"/>
        <w:jc w:val="both"/>
        <w:rPr>
          <w:sz w:val="24"/>
          <w:szCs w:val="24"/>
        </w:rPr>
      </w:pPr>
      <w:r w:rsidRPr="00BD444F">
        <w:rPr>
          <w:sz w:val="24"/>
          <w:szCs w:val="24"/>
        </w:rPr>
        <w:t xml:space="preserve">- zvýšil závažnost sonátové formy a prodloužil </w:t>
      </w:r>
      <w:r>
        <w:rPr>
          <w:sz w:val="24"/>
          <w:szCs w:val="24"/>
        </w:rPr>
        <w:t xml:space="preserve">její </w:t>
      </w:r>
      <w:r w:rsidRPr="00BD444F">
        <w:rPr>
          <w:sz w:val="24"/>
          <w:szCs w:val="24"/>
        </w:rPr>
        <w:t>délku</w:t>
      </w:r>
    </w:p>
    <w:p w:rsidR="00366CC2" w:rsidRPr="00BD444F" w:rsidRDefault="00366CC2" w:rsidP="00366CC2">
      <w:pPr>
        <w:tabs>
          <w:tab w:val="center" w:pos="840"/>
          <w:tab w:val="center" w:pos="2127"/>
          <w:tab w:val="center" w:pos="3346"/>
        </w:tabs>
        <w:spacing w:after="0"/>
        <w:jc w:val="both"/>
        <w:rPr>
          <w:sz w:val="24"/>
          <w:szCs w:val="24"/>
        </w:rPr>
      </w:pPr>
      <w:r w:rsidRPr="00BD444F">
        <w:rPr>
          <w:sz w:val="24"/>
          <w:szCs w:val="24"/>
        </w:rPr>
        <w:t>- přestal používat repetic</w:t>
      </w:r>
      <w:r>
        <w:rPr>
          <w:sz w:val="24"/>
          <w:szCs w:val="24"/>
        </w:rPr>
        <w:t>e</w:t>
      </w:r>
      <w:r w:rsidRPr="00BD444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</w:t>
      </w:r>
      <w:r w:rsidRPr="005C1764">
        <w:rPr>
          <w:i/>
          <w:sz w:val="24"/>
          <w:szCs w:val="24"/>
        </w:rPr>
        <w:t>|</w:t>
      </w:r>
      <w:r w:rsidRPr="001F1CFF">
        <w:rPr>
          <w:i/>
          <w:sz w:val="24"/>
          <w:szCs w:val="24"/>
        </w:rPr>
        <w:t>: provedení a reprízy :</w:t>
      </w:r>
      <w:r w:rsidRPr="005C1764">
        <w:rPr>
          <w:i/>
          <w:sz w:val="24"/>
          <w:szCs w:val="24"/>
        </w:rPr>
        <w:t>|</w:t>
      </w:r>
    </w:p>
    <w:p w:rsidR="00366CC2" w:rsidRPr="00BD444F" w:rsidRDefault="00366CC2" w:rsidP="00366CC2">
      <w:pPr>
        <w:tabs>
          <w:tab w:val="center" w:pos="840"/>
          <w:tab w:val="center" w:pos="2127"/>
          <w:tab w:val="center" w:pos="3346"/>
        </w:tabs>
        <w:jc w:val="both"/>
        <w:rPr>
          <w:sz w:val="24"/>
          <w:szCs w:val="24"/>
        </w:rPr>
      </w:pPr>
      <w:r w:rsidRPr="00BD444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BD444F">
        <w:rPr>
          <w:sz w:val="24"/>
          <w:szCs w:val="24"/>
        </w:rPr>
        <w:t xml:space="preserve">zvýšil závažnost a evolučnost </w:t>
      </w:r>
      <w:proofErr w:type="spellStart"/>
      <w:r w:rsidRPr="00BD444F">
        <w:rPr>
          <w:sz w:val="24"/>
          <w:szCs w:val="24"/>
        </w:rPr>
        <w:t>kody</w:t>
      </w:r>
      <w:proofErr w:type="spellEnd"/>
      <w:r w:rsidRPr="00BD444F">
        <w:rPr>
          <w:sz w:val="24"/>
          <w:szCs w:val="24"/>
        </w:rPr>
        <w:t xml:space="preserve"> – vzniká</w:t>
      </w:r>
      <w:r>
        <w:rPr>
          <w:sz w:val="24"/>
          <w:szCs w:val="24"/>
        </w:rPr>
        <w:t xml:space="preserve"> tím</w:t>
      </w:r>
      <w:r w:rsidRPr="00BD444F">
        <w:rPr>
          <w:sz w:val="24"/>
          <w:szCs w:val="24"/>
        </w:rPr>
        <w:t xml:space="preserve"> 2. provedení</w:t>
      </w:r>
    </w:p>
    <w:p w:rsidR="00366CC2" w:rsidRPr="005C1764" w:rsidRDefault="00366CC2" w:rsidP="00366CC2">
      <w:pPr>
        <w:tabs>
          <w:tab w:val="center" w:pos="840"/>
          <w:tab w:val="center" w:pos="2127"/>
          <w:tab w:val="center" w:pos="3346"/>
        </w:tabs>
        <w:jc w:val="both"/>
        <w:rPr>
          <w:b/>
          <w:sz w:val="28"/>
          <w:szCs w:val="28"/>
          <w:u w:val="single"/>
        </w:rPr>
      </w:pPr>
      <w:r w:rsidRPr="005C1764">
        <w:rPr>
          <w:b/>
          <w:sz w:val="28"/>
          <w:szCs w:val="28"/>
          <w:u w:val="single"/>
        </w:rPr>
        <w:t>Sonátová forma v této skladbě</w:t>
      </w:r>
      <w:r w:rsidRPr="00E03A2E">
        <w:rPr>
          <w:b/>
          <w:sz w:val="28"/>
          <w:szCs w:val="28"/>
        </w:rPr>
        <w:t xml:space="preserve"> – 3. věta (Presto agitato) </w:t>
      </w:r>
    </w:p>
    <w:p w:rsidR="00366CC2" w:rsidRPr="005C1764" w:rsidRDefault="00366CC2" w:rsidP="00366CC2">
      <w:pPr>
        <w:tabs>
          <w:tab w:val="center" w:pos="840"/>
          <w:tab w:val="center" w:pos="2127"/>
          <w:tab w:val="center" w:pos="3346"/>
        </w:tabs>
        <w:jc w:val="both"/>
        <w:rPr>
          <w:b/>
          <w:i/>
          <w:szCs w:val="20"/>
        </w:rPr>
      </w:pPr>
      <w:r w:rsidRPr="005C1764">
        <w:rPr>
          <w:i/>
          <w:sz w:val="24"/>
          <w:szCs w:val="24"/>
        </w:rPr>
        <w:t>|</w:t>
      </w:r>
      <w:r w:rsidRPr="005C1764">
        <w:rPr>
          <w:sz w:val="24"/>
          <w:szCs w:val="24"/>
        </w:rPr>
        <w:t>:</w:t>
      </w:r>
      <w:r w:rsidRPr="005C1764">
        <w:rPr>
          <w:i/>
          <w:sz w:val="24"/>
          <w:szCs w:val="24"/>
        </w:rPr>
        <w:t xml:space="preserve"> expozice </w:t>
      </w:r>
      <w:r w:rsidRPr="005C1764">
        <w:rPr>
          <w:sz w:val="24"/>
          <w:szCs w:val="24"/>
        </w:rPr>
        <w:t>:</w:t>
      </w:r>
      <w:r w:rsidRPr="005C1764">
        <w:rPr>
          <w:i/>
          <w:sz w:val="24"/>
          <w:szCs w:val="24"/>
        </w:rPr>
        <w:t xml:space="preserve">| </w:t>
      </w:r>
      <w:r>
        <w:rPr>
          <w:i/>
          <w:sz w:val="24"/>
          <w:szCs w:val="24"/>
        </w:rPr>
        <w:t xml:space="preserve">    </w:t>
      </w:r>
      <w:r w:rsidRPr="005C1764">
        <w:rPr>
          <w:i/>
          <w:sz w:val="24"/>
          <w:szCs w:val="24"/>
        </w:rPr>
        <w:t xml:space="preserve">provedení     repríza     2. provedení    </w:t>
      </w:r>
      <w:proofErr w:type="spellStart"/>
      <w:r w:rsidRPr="005C1764">
        <w:rPr>
          <w:i/>
          <w:sz w:val="24"/>
          <w:szCs w:val="24"/>
        </w:rPr>
        <w:t>koda</w:t>
      </w:r>
      <w:proofErr w:type="spellEnd"/>
      <w:r w:rsidRPr="005C1764">
        <w:rPr>
          <w:i/>
          <w:sz w:val="24"/>
          <w:szCs w:val="24"/>
        </w:rPr>
        <w:t xml:space="preserve"> </w:t>
      </w:r>
    </w:p>
    <w:p w:rsidR="00366CC2" w:rsidRDefault="00366CC2" w:rsidP="00366CC2">
      <w:pPr>
        <w:jc w:val="both"/>
        <w:rPr>
          <w:sz w:val="24"/>
          <w:szCs w:val="24"/>
        </w:rPr>
      </w:pPr>
      <w:r w:rsidRPr="00F13B33">
        <w:rPr>
          <w:sz w:val="28"/>
          <w:szCs w:val="28"/>
        </w:rPr>
        <w:t xml:space="preserve">- </w:t>
      </w:r>
      <w:r>
        <w:rPr>
          <w:b/>
          <w:sz w:val="24"/>
          <w:szCs w:val="24"/>
        </w:rPr>
        <w:t>e</w:t>
      </w:r>
      <w:r w:rsidRPr="00F13B33">
        <w:rPr>
          <w:b/>
          <w:sz w:val="24"/>
          <w:szCs w:val="24"/>
        </w:rPr>
        <w:t>xpozice:</w:t>
      </w:r>
      <w:r w:rsidRPr="005C1764">
        <w:rPr>
          <w:sz w:val="24"/>
          <w:szCs w:val="24"/>
        </w:rPr>
        <w:t xml:space="preserve"> </w:t>
      </w:r>
      <w:r w:rsidRPr="005C1764">
        <w:rPr>
          <w:sz w:val="24"/>
          <w:szCs w:val="24"/>
        </w:rPr>
        <w:tab/>
      </w:r>
      <w:r w:rsidRPr="00F13B33">
        <w:rPr>
          <w:b/>
          <w:sz w:val="24"/>
          <w:szCs w:val="24"/>
          <w:u w:val="single"/>
        </w:rPr>
        <w:t>hlavní téma</w:t>
      </w:r>
      <w:r w:rsidRPr="005C1764">
        <w:rPr>
          <w:sz w:val="24"/>
          <w:szCs w:val="24"/>
        </w:rPr>
        <w:t xml:space="preserve"> – mužské téma</w:t>
      </w:r>
      <w:r>
        <w:rPr>
          <w:sz w:val="24"/>
          <w:szCs w:val="24"/>
        </w:rPr>
        <w:t>: pohyblivé, energické</w:t>
      </w:r>
      <w:r w:rsidRPr="005C176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v hlavní tónině </w:t>
      </w:r>
      <w:r w:rsidRPr="001F1CFF">
        <w:rPr>
          <w:b/>
          <w:sz w:val="24"/>
          <w:szCs w:val="24"/>
        </w:rPr>
        <w:t>cis moll</w:t>
      </w:r>
      <w:r>
        <w:rPr>
          <w:b/>
          <w:sz w:val="24"/>
          <w:szCs w:val="24"/>
        </w:rPr>
        <w:t xml:space="preserve">, </w:t>
      </w:r>
      <w:r w:rsidRPr="00A17787">
        <w:rPr>
          <w:sz w:val="24"/>
          <w:szCs w:val="24"/>
        </w:rPr>
        <w:t>zde je jako téma použita virtuózní akordická pasáž (rozsah 3 oktávy</w:t>
      </w:r>
      <w:r>
        <w:rPr>
          <w:sz w:val="24"/>
          <w:szCs w:val="24"/>
        </w:rPr>
        <w:t>!</w:t>
      </w:r>
      <w:r w:rsidRPr="00A17787">
        <w:rPr>
          <w:sz w:val="24"/>
          <w:szCs w:val="24"/>
        </w:rPr>
        <w:t>)</w:t>
      </w:r>
    </w:p>
    <w:p w:rsidR="00366CC2" w:rsidRPr="00F13B33" w:rsidRDefault="00366CC2" w:rsidP="00366CC2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 </w:t>
      </w:r>
      <w:r>
        <w:rPr>
          <w:b/>
          <w:sz w:val="24"/>
          <w:szCs w:val="24"/>
          <w:u w:val="single"/>
        </w:rPr>
        <w:t>m</w:t>
      </w:r>
      <w:r w:rsidRPr="00F13B33">
        <w:rPr>
          <w:b/>
          <w:sz w:val="24"/>
          <w:szCs w:val="24"/>
          <w:u w:val="single"/>
        </w:rPr>
        <w:t>ezivět</w:t>
      </w:r>
      <w:r>
        <w:rPr>
          <w:b/>
          <w:sz w:val="24"/>
          <w:szCs w:val="24"/>
          <w:u w:val="single"/>
        </w:rPr>
        <w:t>y</w:t>
      </w:r>
      <w:r w:rsidRPr="00BD444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 w:rsidRPr="00BD444F">
        <w:rPr>
          <w:sz w:val="24"/>
          <w:szCs w:val="24"/>
        </w:rPr>
        <w:t xml:space="preserve">epizodní, </w:t>
      </w:r>
      <w:r>
        <w:rPr>
          <w:sz w:val="24"/>
          <w:szCs w:val="24"/>
        </w:rPr>
        <w:t xml:space="preserve">pak </w:t>
      </w:r>
      <w:r w:rsidRPr="00BD444F">
        <w:rPr>
          <w:sz w:val="24"/>
          <w:szCs w:val="24"/>
        </w:rPr>
        <w:t>evoluční</w:t>
      </w:r>
      <w:r>
        <w:rPr>
          <w:sz w:val="24"/>
          <w:szCs w:val="24"/>
        </w:rPr>
        <w:t>/</w:t>
      </w:r>
      <w:r w:rsidRPr="00BD444F">
        <w:rPr>
          <w:sz w:val="24"/>
          <w:szCs w:val="24"/>
        </w:rPr>
        <w:t>modulační</w:t>
      </w:r>
    </w:p>
    <w:p w:rsidR="00366CC2" w:rsidRDefault="00366CC2" w:rsidP="00366CC2">
      <w:pPr>
        <w:ind w:left="1416"/>
        <w:jc w:val="both"/>
        <w:rPr>
          <w:sz w:val="24"/>
          <w:szCs w:val="24"/>
        </w:rPr>
      </w:pPr>
      <w:r w:rsidRPr="00F13B33">
        <w:rPr>
          <w:b/>
          <w:sz w:val="24"/>
          <w:szCs w:val="24"/>
          <w:u w:val="single"/>
        </w:rPr>
        <w:t>vedlejší téma</w:t>
      </w:r>
      <w:r w:rsidRPr="005C1764">
        <w:rPr>
          <w:sz w:val="24"/>
          <w:szCs w:val="24"/>
        </w:rPr>
        <w:t xml:space="preserve"> – ženské téma</w:t>
      </w:r>
      <w:r>
        <w:rPr>
          <w:sz w:val="24"/>
          <w:szCs w:val="24"/>
        </w:rPr>
        <w:t>: zpěvné</w:t>
      </w:r>
      <w:r w:rsidRPr="005C1764">
        <w:rPr>
          <w:sz w:val="24"/>
          <w:szCs w:val="24"/>
        </w:rPr>
        <w:t>,</w:t>
      </w:r>
      <w:r>
        <w:rPr>
          <w:sz w:val="24"/>
          <w:szCs w:val="24"/>
        </w:rPr>
        <w:t xml:space="preserve"> klidné, bývá v tónině dominantní nebo paralelní, zde je v dominantní </w:t>
      </w:r>
      <w:r w:rsidRPr="001F1CFF">
        <w:rPr>
          <w:b/>
          <w:sz w:val="24"/>
          <w:szCs w:val="24"/>
        </w:rPr>
        <w:t>gis moll</w:t>
      </w:r>
    </w:p>
    <w:p w:rsidR="00366CC2" w:rsidRPr="002C1688" w:rsidRDefault="00366CC2" w:rsidP="00366CC2">
      <w:pPr>
        <w:ind w:left="708" w:firstLine="708"/>
        <w:jc w:val="both"/>
        <w:rPr>
          <w:sz w:val="24"/>
          <w:szCs w:val="24"/>
        </w:rPr>
      </w:pPr>
      <w:r w:rsidRPr="00F13B33">
        <w:rPr>
          <w:b/>
          <w:sz w:val="24"/>
          <w:szCs w:val="24"/>
          <w:u w:val="single"/>
        </w:rPr>
        <w:t>mezivěta</w:t>
      </w:r>
      <w:r w:rsidRPr="002C16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 w:rsidRPr="002C1688">
        <w:rPr>
          <w:sz w:val="24"/>
          <w:szCs w:val="24"/>
        </w:rPr>
        <w:t xml:space="preserve">epizodní, obsahuje </w:t>
      </w:r>
      <w:r w:rsidRPr="002C1688">
        <w:rPr>
          <w:b/>
          <w:sz w:val="24"/>
          <w:szCs w:val="24"/>
        </w:rPr>
        <w:t>N</w:t>
      </w:r>
      <w:r w:rsidRPr="002C1688">
        <w:rPr>
          <w:b/>
          <w:sz w:val="24"/>
          <w:szCs w:val="24"/>
          <w:vertAlign w:val="superscript"/>
        </w:rPr>
        <w:t>6</w:t>
      </w:r>
      <w:r w:rsidRPr="002C16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(2x </w:t>
      </w:r>
      <w:r w:rsidRPr="002C1688">
        <w:rPr>
          <w:sz w:val="24"/>
          <w:szCs w:val="24"/>
        </w:rPr>
        <w:t>akord v dyn. ff)</w:t>
      </w:r>
    </w:p>
    <w:p w:rsidR="00366CC2" w:rsidRDefault="00366CC2" w:rsidP="00366CC2">
      <w:pPr>
        <w:ind w:left="1416"/>
        <w:jc w:val="both"/>
        <w:rPr>
          <w:sz w:val="24"/>
          <w:szCs w:val="24"/>
        </w:rPr>
      </w:pPr>
      <w:r w:rsidRPr="00F13B33">
        <w:rPr>
          <w:b/>
          <w:sz w:val="24"/>
          <w:szCs w:val="24"/>
          <w:u w:val="single"/>
        </w:rPr>
        <w:t>závěrečné téma</w:t>
      </w:r>
      <w:r>
        <w:rPr>
          <w:sz w:val="24"/>
          <w:szCs w:val="24"/>
        </w:rPr>
        <w:t xml:space="preserve"> – obvykle pohyblivé, krátké (často jen motiv), zde je ale velmi rozsáhlé (staccatová část)</w:t>
      </w:r>
    </w:p>
    <w:p w:rsidR="00366CC2" w:rsidRPr="005C1764" w:rsidRDefault="00366CC2" w:rsidP="00366CC2">
      <w:pPr>
        <w:ind w:left="1416"/>
        <w:jc w:val="both"/>
        <w:rPr>
          <w:sz w:val="24"/>
          <w:szCs w:val="24"/>
        </w:rPr>
      </w:pPr>
      <w:r w:rsidRPr="00F13B33">
        <w:rPr>
          <w:b/>
          <w:sz w:val="24"/>
          <w:szCs w:val="24"/>
        </w:rPr>
        <w:t xml:space="preserve">vnitřní </w:t>
      </w:r>
      <w:proofErr w:type="spellStart"/>
      <w:r w:rsidRPr="00F13B33">
        <w:rPr>
          <w:b/>
          <w:sz w:val="24"/>
          <w:szCs w:val="24"/>
        </w:rPr>
        <w:t>koda</w:t>
      </w:r>
      <w:proofErr w:type="spellEnd"/>
      <w:r>
        <w:rPr>
          <w:sz w:val="24"/>
          <w:szCs w:val="24"/>
        </w:rPr>
        <w:t xml:space="preserve"> – zakončuje expozici,</w:t>
      </w:r>
      <w:r w:rsidRPr="00F13B33">
        <w:rPr>
          <w:b/>
          <w:sz w:val="24"/>
          <w:szCs w:val="24"/>
        </w:rPr>
        <w:t xml:space="preserve"> </w:t>
      </w:r>
      <w:r w:rsidRPr="002C1688">
        <w:rPr>
          <w:sz w:val="24"/>
          <w:szCs w:val="24"/>
        </w:rPr>
        <w:t xml:space="preserve">závěrečné téma i </w:t>
      </w:r>
      <w:proofErr w:type="spellStart"/>
      <w:r w:rsidRPr="002C1688">
        <w:rPr>
          <w:sz w:val="24"/>
          <w:szCs w:val="24"/>
        </w:rPr>
        <w:t>koda</w:t>
      </w:r>
      <w:proofErr w:type="spellEnd"/>
      <w:r>
        <w:rPr>
          <w:sz w:val="24"/>
          <w:szCs w:val="24"/>
        </w:rPr>
        <w:t xml:space="preserve"> probíhají ve stejné tónině jako vedlejší téma (= gis moll)</w:t>
      </w:r>
    </w:p>
    <w:p w:rsidR="00366CC2" w:rsidRPr="005C1764" w:rsidRDefault="00366CC2" w:rsidP="00366CC2">
      <w:pPr>
        <w:jc w:val="both"/>
        <w:rPr>
          <w:sz w:val="24"/>
          <w:szCs w:val="24"/>
        </w:rPr>
      </w:pPr>
      <w:r w:rsidRPr="005C1764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>
        <w:rPr>
          <w:b/>
          <w:sz w:val="24"/>
          <w:szCs w:val="24"/>
        </w:rPr>
        <w:t>p</w:t>
      </w:r>
      <w:r w:rsidRPr="00F13B33">
        <w:rPr>
          <w:b/>
          <w:sz w:val="24"/>
          <w:szCs w:val="24"/>
        </w:rPr>
        <w:t>rovedení</w:t>
      </w:r>
      <w:r w:rsidRPr="00F13B33">
        <w:rPr>
          <w:sz w:val="24"/>
          <w:szCs w:val="24"/>
        </w:rPr>
        <w:t>:</w:t>
      </w:r>
      <w:r w:rsidRPr="005C176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evoluční, skládá se z 3 částí: citace </w:t>
      </w:r>
      <w:r w:rsidRPr="002C1688">
        <w:rPr>
          <w:b/>
          <w:sz w:val="24"/>
          <w:szCs w:val="24"/>
        </w:rPr>
        <w:t>hlavní</w:t>
      </w:r>
      <w:r>
        <w:rPr>
          <w:b/>
          <w:sz w:val="24"/>
          <w:szCs w:val="24"/>
        </w:rPr>
        <w:t>ho</w:t>
      </w:r>
      <w:r w:rsidRPr="002C1688">
        <w:rPr>
          <w:b/>
          <w:sz w:val="24"/>
          <w:szCs w:val="24"/>
        </w:rPr>
        <w:t xml:space="preserve"> témat</w:t>
      </w:r>
      <w:r>
        <w:rPr>
          <w:b/>
          <w:sz w:val="24"/>
          <w:szCs w:val="24"/>
        </w:rPr>
        <w:t>u</w:t>
      </w:r>
      <w:r w:rsidRPr="002C1688">
        <w:rPr>
          <w:b/>
          <w:sz w:val="24"/>
          <w:szCs w:val="24"/>
        </w:rPr>
        <w:t xml:space="preserve"> v Cis dur</w:t>
      </w:r>
      <w:r>
        <w:rPr>
          <w:sz w:val="24"/>
          <w:szCs w:val="24"/>
        </w:rPr>
        <w:t xml:space="preserve">, evoluční </w:t>
      </w:r>
      <w:r w:rsidRPr="002C1688">
        <w:rPr>
          <w:b/>
          <w:sz w:val="24"/>
          <w:szCs w:val="24"/>
        </w:rPr>
        <w:t>pr</w:t>
      </w:r>
      <w:r>
        <w:rPr>
          <w:b/>
          <w:sz w:val="24"/>
          <w:szCs w:val="24"/>
        </w:rPr>
        <w:t>áce</w:t>
      </w:r>
      <w:r w:rsidRPr="002C1688">
        <w:rPr>
          <w:b/>
          <w:sz w:val="24"/>
          <w:szCs w:val="24"/>
        </w:rPr>
        <w:t xml:space="preserve"> s</w:t>
      </w:r>
      <w:r>
        <w:rPr>
          <w:b/>
          <w:sz w:val="24"/>
          <w:szCs w:val="24"/>
        </w:rPr>
        <w:t xml:space="preserve"> vedlejším </w:t>
      </w:r>
      <w:r w:rsidRPr="002C1688">
        <w:rPr>
          <w:b/>
          <w:sz w:val="24"/>
          <w:szCs w:val="24"/>
        </w:rPr>
        <w:t>tématem</w:t>
      </w:r>
      <w:r>
        <w:rPr>
          <w:sz w:val="24"/>
          <w:szCs w:val="24"/>
        </w:rPr>
        <w:t xml:space="preserve">, zakončení na dlouhé </w:t>
      </w:r>
      <w:r w:rsidRPr="00EE6811">
        <w:rPr>
          <w:b/>
          <w:sz w:val="24"/>
          <w:szCs w:val="24"/>
        </w:rPr>
        <w:t>prodlevě</w:t>
      </w:r>
      <w:r>
        <w:rPr>
          <w:sz w:val="24"/>
          <w:szCs w:val="24"/>
        </w:rPr>
        <w:t xml:space="preserve"> </w:t>
      </w:r>
      <w:r w:rsidRPr="002C1688">
        <w:rPr>
          <w:sz w:val="24"/>
          <w:szCs w:val="24"/>
        </w:rPr>
        <w:t>Gis</w:t>
      </w:r>
      <w:r>
        <w:rPr>
          <w:sz w:val="24"/>
          <w:szCs w:val="24"/>
        </w:rPr>
        <w:t xml:space="preserve"> (dělení tématu, pracuje se s 1 drobným </w:t>
      </w:r>
      <w:proofErr w:type="spellStart"/>
      <w:r>
        <w:rPr>
          <w:sz w:val="24"/>
          <w:szCs w:val="24"/>
        </w:rPr>
        <w:t>motivkem</w:t>
      </w:r>
      <w:proofErr w:type="spellEnd"/>
      <w:r>
        <w:rPr>
          <w:sz w:val="24"/>
          <w:szCs w:val="24"/>
        </w:rPr>
        <w:t>)</w:t>
      </w:r>
    </w:p>
    <w:p w:rsidR="00366CC2" w:rsidRPr="005C1764" w:rsidRDefault="00366CC2" w:rsidP="00366CC2">
      <w:pPr>
        <w:rPr>
          <w:sz w:val="24"/>
          <w:szCs w:val="24"/>
        </w:rPr>
      </w:pPr>
      <w:r w:rsidRPr="005C1764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>
        <w:rPr>
          <w:b/>
          <w:sz w:val="24"/>
          <w:szCs w:val="24"/>
        </w:rPr>
        <w:t>r</w:t>
      </w:r>
      <w:r w:rsidRPr="00F13B33">
        <w:rPr>
          <w:b/>
          <w:sz w:val="24"/>
          <w:szCs w:val="24"/>
        </w:rPr>
        <w:t>epríza</w:t>
      </w:r>
      <w:r w:rsidRPr="00F13B33">
        <w:rPr>
          <w:sz w:val="24"/>
          <w:szCs w:val="24"/>
        </w:rPr>
        <w:t>:</w:t>
      </w:r>
      <w:r w:rsidRPr="005C176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shodná s expozicí, jen je vše </w:t>
      </w:r>
      <w:r w:rsidRPr="002C1688">
        <w:rPr>
          <w:b/>
          <w:sz w:val="24"/>
          <w:szCs w:val="24"/>
        </w:rPr>
        <w:t>v hlavní tónině cis moll</w:t>
      </w:r>
    </w:p>
    <w:p w:rsidR="00366CC2" w:rsidRDefault="00366CC2" w:rsidP="00366CC2">
      <w:pPr>
        <w:jc w:val="both"/>
        <w:rPr>
          <w:sz w:val="24"/>
          <w:szCs w:val="24"/>
        </w:rPr>
      </w:pPr>
      <w:r w:rsidRPr="005C1764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F13B33">
        <w:rPr>
          <w:b/>
          <w:sz w:val="24"/>
          <w:szCs w:val="24"/>
        </w:rPr>
        <w:t xml:space="preserve">2. </w:t>
      </w:r>
      <w:r>
        <w:rPr>
          <w:b/>
          <w:sz w:val="24"/>
          <w:szCs w:val="24"/>
        </w:rPr>
        <w:t>p</w:t>
      </w:r>
      <w:r w:rsidRPr="00F13B33">
        <w:rPr>
          <w:b/>
          <w:sz w:val="24"/>
          <w:szCs w:val="24"/>
        </w:rPr>
        <w:t>rovedení</w:t>
      </w:r>
      <w:r>
        <w:rPr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AF513E">
        <w:rPr>
          <w:sz w:val="24"/>
          <w:szCs w:val="24"/>
        </w:rPr>
        <w:t xml:space="preserve">pracuje s vedlejším tématem, </w:t>
      </w:r>
      <w:r>
        <w:rPr>
          <w:sz w:val="24"/>
          <w:szCs w:val="24"/>
        </w:rPr>
        <w:t>dále využívá</w:t>
      </w:r>
      <w:r w:rsidRPr="00AF513E">
        <w:rPr>
          <w:sz w:val="24"/>
          <w:szCs w:val="24"/>
        </w:rPr>
        <w:t xml:space="preserve"> virtuózní akordové rozklady</w:t>
      </w:r>
      <w:r>
        <w:rPr>
          <w:sz w:val="24"/>
          <w:szCs w:val="24"/>
        </w:rPr>
        <w:t xml:space="preserve"> na způsob sólové kadence</w:t>
      </w:r>
    </w:p>
    <w:p w:rsidR="00366CC2" w:rsidRPr="005C1764" w:rsidRDefault="00366CC2" w:rsidP="00366CC2">
      <w:pPr>
        <w:jc w:val="both"/>
        <w:rPr>
          <w:sz w:val="32"/>
          <w:szCs w:val="32"/>
        </w:rPr>
      </w:pPr>
      <w:r>
        <w:rPr>
          <w:sz w:val="24"/>
          <w:szCs w:val="24"/>
        </w:rPr>
        <w:t xml:space="preserve">- </w:t>
      </w:r>
      <w:r w:rsidRPr="00C7693D">
        <w:rPr>
          <w:b/>
          <w:sz w:val="24"/>
          <w:szCs w:val="24"/>
        </w:rPr>
        <w:t xml:space="preserve">vnější </w:t>
      </w:r>
      <w:proofErr w:type="spellStart"/>
      <w:r w:rsidRPr="00367509">
        <w:rPr>
          <w:b/>
          <w:sz w:val="24"/>
          <w:szCs w:val="24"/>
        </w:rPr>
        <w:t>koda</w:t>
      </w:r>
      <w:proofErr w:type="spellEnd"/>
      <w:r>
        <w:rPr>
          <w:sz w:val="24"/>
          <w:szCs w:val="24"/>
        </w:rPr>
        <w:t xml:space="preserve"> vychází hudebně z vnitřní </w:t>
      </w:r>
      <w:proofErr w:type="spellStart"/>
      <w:r>
        <w:rPr>
          <w:sz w:val="24"/>
          <w:szCs w:val="24"/>
        </w:rPr>
        <w:t>kody</w:t>
      </w:r>
      <w:proofErr w:type="spellEnd"/>
      <w:r w:rsidRPr="00F13B33">
        <w:rPr>
          <w:sz w:val="36"/>
          <w:szCs w:val="36"/>
        </w:rPr>
        <w:t xml:space="preserve"> </w:t>
      </w:r>
    </w:p>
    <w:p w:rsidR="00366CC2" w:rsidRPr="005C1764" w:rsidRDefault="00366CC2" w:rsidP="00366CC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Druhy mezivět (obecně)</w:t>
      </w:r>
    </w:p>
    <w:p w:rsidR="00366CC2" w:rsidRPr="005C1764" w:rsidRDefault="00366CC2" w:rsidP="00366CC2">
      <w:pPr>
        <w:spacing w:after="0"/>
        <w:rPr>
          <w:sz w:val="24"/>
          <w:szCs w:val="24"/>
        </w:rPr>
      </w:pPr>
      <w:r w:rsidRPr="005C176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 w:rsidRPr="005C1764">
        <w:rPr>
          <w:b/>
          <w:sz w:val="24"/>
          <w:szCs w:val="24"/>
        </w:rPr>
        <w:t>voluční</w:t>
      </w:r>
      <w:r w:rsidRPr="005C1764">
        <w:rPr>
          <w:sz w:val="24"/>
          <w:szCs w:val="24"/>
        </w:rPr>
        <w:t xml:space="preserve">: rozvíjí se a zpracovává téma </w:t>
      </w:r>
    </w:p>
    <w:p w:rsidR="00366CC2" w:rsidRPr="005C1764" w:rsidRDefault="00366CC2" w:rsidP="00366CC2">
      <w:pPr>
        <w:spacing w:after="0"/>
        <w:rPr>
          <w:sz w:val="24"/>
          <w:szCs w:val="24"/>
        </w:rPr>
      </w:pPr>
      <w:r w:rsidRPr="005C176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m</w:t>
      </w:r>
      <w:r w:rsidRPr="005C1764">
        <w:rPr>
          <w:b/>
          <w:sz w:val="24"/>
          <w:szCs w:val="24"/>
        </w:rPr>
        <w:t>odulační</w:t>
      </w:r>
      <w:r w:rsidRPr="005C1764">
        <w:rPr>
          <w:sz w:val="24"/>
          <w:szCs w:val="24"/>
        </w:rPr>
        <w:t xml:space="preserve">: moduluje do </w:t>
      </w:r>
      <w:r>
        <w:rPr>
          <w:sz w:val="24"/>
          <w:szCs w:val="24"/>
        </w:rPr>
        <w:t>jiné</w:t>
      </w:r>
      <w:r w:rsidRPr="005C1764">
        <w:rPr>
          <w:sz w:val="24"/>
          <w:szCs w:val="24"/>
        </w:rPr>
        <w:t xml:space="preserve"> tóniny </w:t>
      </w:r>
    </w:p>
    <w:p w:rsidR="008A2E4D" w:rsidRPr="005C1764" w:rsidRDefault="00366CC2" w:rsidP="00366CC2">
      <w:pPr>
        <w:rPr>
          <w:b/>
          <w:sz w:val="24"/>
          <w:szCs w:val="24"/>
        </w:rPr>
      </w:pPr>
      <w:r w:rsidRPr="005C176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 w:rsidRPr="005C1764">
        <w:rPr>
          <w:b/>
          <w:sz w:val="24"/>
          <w:szCs w:val="24"/>
        </w:rPr>
        <w:t>pizodní</w:t>
      </w:r>
      <w:r w:rsidRPr="005C1764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obsahuje </w:t>
      </w:r>
      <w:r w:rsidRPr="005C1764">
        <w:rPr>
          <w:sz w:val="24"/>
          <w:szCs w:val="24"/>
        </w:rPr>
        <w:t>nov</w:t>
      </w:r>
      <w:r>
        <w:rPr>
          <w:sz w:val="24"/>
          <w:szCs w:val="24"/>
        </w:rPr>
        <w:t>ou</w:t>
      </w:r>
      <w:r w:rsidRPr="005C1764">
        <w:rPr>
          <w:sz w:val="24"/>
          <w:szCs w:val="24"/>
        </w:rPr>
        <w:t xml:space="preserve"> myšlenk</w:t>
      </w:r>
      <w:r>
        <w:rPr>
          <w:sz w:val="24"/>
          <w:szCs w:val="24"/>
        </w:rPr>
        <w:t>u</w:t>
      </w:r>
    </w:p>
    <w:sectPr w:rsidR="008A2E4D" w:rsidRPr="005C1764" w:rsidSect="00366CC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5D73A6"/>
    <w:multiLevelType w:val="hybridMultilevel"/>
    <w:tmpl w:val="ED28981C"/>
    <w:lvl w:ilvl="0" w:tplc="555060F4">
      <w:start w:val="6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DC64C6"/>
    <w:multiLevelType w:val="hybridMultilevel"/>
    <w:tmpl w:val="DB26C0EA"/>
    <w:lvl w:ilvl="0" w:tplc="7966BC26">
      <w:start w:val="1"/>
      <w:numFmt w:val="bullet"/>
      <w:pStyle w:val="Odrkyspojovnky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2E4D"/>
    <w:rsid w:val="00013C4B"/>
    <w:rsid w:val="000155C6"/>
    <w:rsid w:val="00024173"/>
    <w:rsid w:val="00030315"/>
    <w:rsid w:val="0003378E"/>
    <w:rsid w:val="000414EC"/>
    <w:rsid w:val="00056261"/>
    <w:rsid w:val="00071A49"/>
    <w:rsid w:val="000955D8"/>
    <w:rsid w:val="000B6FF3"/>
    <w:rsid w:val="001027DD"/>
    <w:rsid w:val="00106A06"/>
    <w:rsid w:val="001172FD"/>
    <w:rsid w:val="00125D20"/>
    <w:rsid w:val="0013599A"/>
    <w:rsid w:val="001419C6"/>
    <w:rsid w:val="001500B0"/>
    <w:rsid w:val="00152427"/>
    <w:rsid w:val="00167475"/>
    <w:rsid w:val="0017227D"/>
    <w:rsid w:val="001733CA"/>
    <w:rsid w:val="001838F4"/>
    <w:rsid w:val="001A2A6A"/>
    <w:rsid w:val="001A3794"/>
    <w:rsid w:val="001A64A6"/>
    <w:rsid w:val="001A7FCD"/>
    <w:rsid w:val="001C6170"/>
    <w:rsid w:val="001D37E2"/>
    <w:rsid w:val="001D4D3D"/>
    <w:rsid w:val="001E768B"/>
    <w:rsid w:val="001F1CFF"/>
    <w:rsid w:val="001F4C55"/>
    <w:rsid w:val="001F790E"/>
    <w:rsid w:val="00201311"/>
    <w:rsid w:val="00204CF4"/>
    <w:rsid w:val="002110BB"/>
    <w:rsid w:val="00227378"/>
    <w:rsid w:val="002315B7"/>
    <w:rsid w:val="00243271"/>
    <w:rsid w:val="00247234"/>
    <w:rsid w:val="00247330"/>
    <w:rsid w:val="00247C96"/>
    <w:rsid w:val="0025204E"/>
    <w:rsid w:val="00254171"/>
    <w:rsid w:val="00255755"/>
    <w:rsid w:val="00262AFC"/>
    <w:rsid w:val="00271B14"/>
    <w:rsid w:val="00283EAA"/>
    <w:rsid w:val="00283FA3"/>
    <w:rsid w:val="00293910"/>
    <w:rsid w:val="002C05AA"/>
    <w:rsid w:val="002C1688"/>
    <w:rsid w:val="002D1CC1"/>
    <w:rsid w:val="002E4AD7"/>
    <w:rsid w:val="002F351B"/>
    <w:rsid w:val="0030058E"/>
    <w:rsid w:val="00312598"/>
    <w:rsid w:val="003143C8"/>
    <w:rsid w:val="003216FE"/>
    <w:rsid w:val="00352C09"/>
    <w:rsid w:val="00366CC2"/>
    <w:rsid w:val="00367509"/>
    <w:rsid w:val="00370E7F"/>
    <w:rsid w:val="00375743"/>
    <w:rsid w:val="00386270"/>
    <w:rsid w:val="003A5C26"/>
    <w:rsid w:val="003B018E"/>
    <w:rsid w:val="003B40FB"/>
    <w:rsid w:val="003C3A4D"/>
    <w:rsid w:val="003D1BE3"/>
    <w:rsid w:val="003F264D"/>
    <w:rsid w:val="003F3E9D"/>
    <w:rsid w:val="003F591C"/>
    <w:rsid w:val="004139C4"/>
    <w:rsid w:val="00433FAD"/>
    <w:rsid w:val="004417E0"/>
    <w:rsid w:val="00452F4C"/>
    <w:rsid w:val="0045459E"/>
    <w:rsid w:val="00456B1C"/>
    <w:rsid w:val="00471660"/>
    <w:rsid w:val="00475714"/>
    <w:rsid w:val="004822CD"/>
    <w:rsid w:val="00484C06"/>
    <w:rsid w:val="004853F3"/>
    <w:rsid w:val="004868A4"/>
    <w:rsid w:val="004A0F9D"/>
    <w:rsid w:val="004A6D37"/>
    <w:rsid w:val="004C7D96"/>
    <w:rsid w:val="004D0965"/>
    <w:rsid w:val="004D2B29"/>
    <w:rsid w:val="004D5DBA"/>
    <w:rsid w:val="004D5EF8"/>
    <w:rsid w:val="005246C3"/>
    <w:rsid w:val="00530E50"/>
    <w:rsid w:val="0054080C"/>
    <w:rsid w:val="0054718B"/>
    <w:rsid w:val="00547DCB"/>
    <w:rsid w:val="00560BA2"/>
    <w:rsid w:val="00565EA8"/>
    <w:rsid w:val="005877F7"/>
    <w:rsid w:val="00594B4A"/>
    <w:rsid w:val="00594F9F"/>
    <w:rsid w:val="00596C2B"/>
    <w:rsid w:val="00596FFA"/>
    <w:rsid w:val="005A2401"/>
    <w:rsid w:val="005C1764"/>
    <w:rsid w:val="005C1D19"/>
    <w:rsid w:val="005C7A9B"/>
    <w:rsid w:val="005D2718"/>
    <w:rsid w:val="005D6961"/>
    <w:rsid w:val="005F5308"/>
    <w:rsid w:val="006131FF"/>
    <w:rsid w:val="00614648"/>
    <w:rsid w:val="00614A96"/>
    <w:rsid w:val="006424AB"/>
    <w:rsid w:val="006533D7"/>
    <w:rsid w:val="00661C81"/>
    <w:rsid w:val="0067351B"/>
    <w:rsid w:val="00673D19"/>
    <w:rsid w:val="00692E50"/>
    <w:rsid w:val="006933C8"/>
    <w:rsid w:val="006A472B"/>
    <w:rsid w:val="006B335F"/>
    <w:rsid w:val="006C06B1"/>
    <w:rsid w:val="006C7917"/>
    <w:rsid w:val="006D2BB7"/>
    <w:rsid w:val="006D5BD4"/>
    <w:rsid w:val="006D6744"/>
    <w:rsid w:val="0073067D"/>
    <w:rsid w:val="00731E2C"/>
    <w:rsid w:val="007514B2"/>
    <w:rsid w:val="00751D3F"/>
    <w:rsid w:val="00753088"/>
    <w:rsid w:val="00754199"/>
    <w:rsid w:val="00761C19"/>
    <w:rsid w:val="00775E58"/>
    <w:rsid w:val="0078233D"/>
    <w:rsid w:val="00782D3E"/>
    <w:rsid w:val="007833DA"/>
    <w:rsid w:val="00796945"/>
    <w:rsid w:val="007A508E"/>
    <w:rsid w:val="007B0016"/>
    <w:rsid w:val="007E7F62"/>
    <w:rsid w:val="007F20E6"/>
    <w:rsid w:val="007F7322"/>
    <w:rsid w:val="0081578B"/>
    <w:rsid w:val="00881728"/>
    <w:rsid w:val="00885165"/>
    <w:rsid w:val="00890EE6"/>
    <w:rsid w:val="00896AC9"/>
    <w:rsid w:val="008A2E4D"/>
    <w:rsid w:val="008B26DD"/>
    <w:rsid w:val="008B4BA0"/>
    <w:rsid w:val="008B4BA9"/>
    <w:rsid w:val="008B68E2"/>
    <w:rsid w:val="008C1364"/>
    <w:rsid w:val="008D6F47"/>
    <w:rsid w:val="00910D64"/>
    <w:rsid w:val="009178EB"/>
    <w:rsid w:val="00946475"/>
    <w:rsid w:val="009471DB"/>
    <w:rsid w:val="00947664"/>
    <w:rsid w:val="00954161"/>
    <w:rsid w:val="0095535C"/>
    <w:rsid w:val="00956EE3"/>
    <w:rsid w:val="00960409"/>
    <w:rsid w:val="0096208D"/>
    <w:rsid w:val="00970517"/>
    <w:rsid w:val="009729B8"/>
    <w:rsid w:val="009844DA"/>
    <w:rsid w:val="009900CF"/>
    <w:rsid w:val="009A37FF"/>
    <w:rsid w:val="009B1495"/>
    <w:rsid w:val="009B19E5"/>
    <w:rsid w:val="009C4B40"/>
    <w:rsid w:val="009D5425"/>
    <w:rsid w:val="009D6D1D"/>
    <w:rsid w:val="009E4CD7"/>
    <w:rsid w:val="009F1894"/>
    <w:rsid w:val="009F229D"/>
    <w:rsid w:val="009F2E48"/>
    <w:rsid w:val="00A02630"/>
    <w:rsid w:val="00A17787"/>
    <w:rsid w:val="00A20939"/>
    <w:rsid w:val="00A22E86"/>
    <w:rsid w:val="00A408C9"/>
    <w:rsid w:val="00A415D1"/>
    <w:rsid w:val="00A416CC"/>
    <w:rsid w:val="00A533E7"/>
    <w:rsid w:val="00A80060"/>
    <w:rsid w:val="00A907FE"/>
    <w:rsid w:val="00A922B2"/>
    <w:rsid w:val="00AA1C45"/>
    <w:rsid w:val="00AA5916"/>
    <w:rsid w:val="00AD7AA2"/>
    <w:rsid w:val="00AE567D"/>
    <w:rsid w:val="00AE7C8B"/>
    <w:rsid w:val="00AF513E"/>
    <w:rsid w:val="00B00426"/>
    <w:rsid w:val="00B07286"/>
    <w:rsid w:val="00B177CD"/>
    <w:rsid w:val="00B27C22"/>
    <w:rsid w:val="00B31B8C"/>
    <w:rsid w:val="00B35986"/>
    <w:rsid w:val="00B52E3A"/>
    <w:rsid w:val="00B63254"/>
    <w:rsid w:val="00B70E87"/>
    <w:rsid w:val="00B76EBC"/>
    <w:rsid w:val="00B83459"/>
    <w:rsid w:val="00B843EC"/>
    <w:rsid w:val="00B8769D"/>
    <w:rsid w:val="00BA0052"/>
    <w:rsid w:val="00BA5639"/>
    <w:rsid w:val="00BC69CC"/>
    <w:rsid w:val="00BD444F"/>
    <w:rsid w:val="00BD5102"/>
    <w:rsid w:val="00BF3EF9"/>
    <w:rsid w:val="00C07A13"/>
    <w:rsid w:val="00C13AD9"/>
    <w:rsid w:val="00C1404E"/>
    <w:rsid w:val="00C207EA"/>
    <w:rsid w:val="00C2313D"/>
    <w:rsid w:val="00C23504"/>
    <w:rsid w:val="00C35FA5"/>
    <w:rsid w:val="00C71D99"/>
    <w:rsid w:val="00C7693D"/>
    <w:rsid w:val="00C76DA8"/>
    <w:rsid w:val="00C81626"/>
    <w:rsid w:val="00C91087"/>
    <w:rsid w:val="00CA1200"/>
    <w:rsid w:val="00CB3735"/>
    <w:rsid w:val="00CC70EC"/>
    <w:rsid w:val="00CC7A5E"/>
    <w:rsid w:val="00D01BD5"/>
    <w:rsid w:val="00D1167B"/>
    <w:rsid w:val="00D137B0"/>
    <w:rsid w:val="00D27B48"/>
    <w:rsid w:val="00D3056D"/>
    <w:rsid w:val="00D424F8"/>
    <w:rsid w:val="00D541EC"/>
    <w:rsid w:val="00D618BD"/>
    <w:rsid w:val="00D669A7"/>
    <w:rsid w:val="00D76745"/>
    <w:rsid w:val="00D80F66"/>
    <w:rsid w:val="00D94159"/>
    <w:rsid w:val="00DA01B4"/>
    <w:rsid w:val="00DA52EB"/>
    <w:rsid w:val="00DE11DC"/>
    <w:rsid w:val="00DE4265"/>
    <w:rsid w:val="00DF6565"/>
    <w:rsid w:val="00E03A2E"/>
    <w:rsid w:val="00E07491"/>
    <w:rsid w:val="00E15C06"/>
    <w:rsid w:val="00E236B6"/>
    <w:rsid w:val="00E262AF"/>
    <w:rsid w:val="00E43CC2"/>
    <w:rsid w:val="00E902C9"/>
    <w:rsid w:val="00E93DFE"/>
    <w:rsid w:val="00E958BB"/>
    <w:rsid w:val="00EA0B6F"/>
    <w:rsid w:val="00EB1E61"/>
    <w:rsid w:val="00EB2A7B"/>
    <w:rsid w:val="00EC3ED4"/>
    <w:rsid w:val="00EE321C"/>
    <w:rsid w:val="00EE6811"/>
    <w:rsid w:val="00F13B33"/>
    <w:rsid w:val="00F161B9"/>
    <w:rsid w:val="00F24923"/>
    <w:rsid w:val="00F25CCA"/>
    <w:rsid w:val="00F32821"/>
    <w:rsid w:val="00F46502"/>
    <w:rsid w:val="00F52319"/>
    <w:rsid w:val="00F609CF"/>
    <w:rsid w:val="00F622BF"/>
    <w:rsid w:val="00F66378"/>
    <w:rsid w:val="00F73FDA"/>
    <w:rsid w:val="00F837D4"/>
    <w:rsid w:val="00F92A57"/>
    <w:rsid w:val="00FA220E"/>
    <w:rsid w:val="00FB17FC"/>
    <w:rsid w:val="00FC17E4"/>
    <w:rsid w:val="00FC241C"/>
    <w:rsid w:val="00FC60F0"/>
    <w:rsid w:val="00FC6995"/>
    <w:rsid w:val="00FD0B52"/>
    <w:rsid w:val="00FD0C4F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8841D"/>
  <w15:docId w15:val="{6CD00F0F-E9BE-4351-B290-A9015282A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2492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rkyspojovnky">
    <w:name w:val="Odrážky (spojovníky)"/>
    <w:basedOn w:val="Normln"/>
    <w:link w:val="OdrkyspojovnkyChar"/>
    <w:qFormat/>
    <w:rsid w:val="008A2E4D"/>
    <w:pPr>
      <w:numPr>
        <w:numId w:val="1"/>
      </w:numPr>
      <w:spacing w:after="0" w:line="240" w:lineRule="auto"/>
      <w:ind w:left="567" w:hanging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OdrkyspojovnkyChar">
    <w:name w:val="Odrážky (spojovníky) Char"/>
    <w:link w:val="Odrkyspojovnky"/>
    <w:rsid w:val="008A2E4D"/>
    <w:rPr>
      <w:rFonts w:ascii="Times New Roman" w:eastAsia="Times New Roman" w:hAnsi="Times New Roman" w:cs="Times New Roman"/>
      <w:sz w:val="20"/>
      <w:szCs w:val="20"/>
    </w:rPr>
  </w:style>
  <w:style w:type="paragraph" w:customStyle="1" w:styleId="Fuganormal">
    <w:name w:val="Fuga normal"/>
    <w:basedOn w:val="Normln"/>
    <w:link w:val="FuganormalChar"/>
    <w:qFormat/>
    <w:rsid w:val="00475714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uganormalChar">
    <w:name w:val="Fuga normal Char"/>
    <w:link w:val="Fuganormal"/>
    <w:rsid w:val="00475714"/>
    <w:rPr>
      <w:rFonts w:ascii="Times New Roman" w:eastAsia="Times New Roman" w:hAnsi="Times New Roman" w:cs="Times New Roman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A40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680</Words>
  <Characters>4018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</dc:creator>
  <cp:lastModifiedBy>Michal</cp:lastModifiedBy>
  <cp:revision>35</cp:revision>
  <dcterms:created xsi:type="dcterms:W3CDTF">2017-11-07T15:15:00Z</dcterms:created>
  <dcterms:modified xsi:type="dcterms:W3CDTF">2021-05-16T14:22:00Z</dcterms:modified>
</cp:coreProperties>
</file>