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4C7" w:rsidRPr="00FC13E4" w:rsidRDefault="00FC13E4" w:rsidP="00FC13E4">
      <w:pPr>
        <w:jc w:val="center"/>
        <w:rPr>
          <w:b/>
          <w:sz w:val="24"/>
        </w:rPr>
      </w:pPr>
      <w:r w:rsidRPr="00FC13E4">
        <w:rPr>
          <w:b/>
          <w:sz w:val="24"/>
        </w:rPr>
        <w:t xml:space="preserve">Maturitní otázka č. </w:t>
      </w:r>
      <w:r w:rsidR="00DF1D24">
        <w:rPr>
          <w:b/>
          <w:sz w:val="24"/>
        </w:rPr>
        <w:t>20</w:t>
      </w:r>
    </w:p>
    <w:p w:rsidR="00B12027" w:rsidRPr="00B12027" w:rsidRDefault="00B12027" w:rsidP="00B12027">
      <w:pPr>
        <w:pStyle w:val="Odstavecseseznamem"/>
        <w:spacing w:after="120"/>
        <w:ind w:left="0"/>
        <w:contextualSpacing w:val="0"/>
        <w:jc w:val="center"/>
        <w:rPr>
          <w:b/>
          <w:sz w:val="28"/>
          <w:szCs w:val="28"/>
        </w:rPr>
      </w:pPr>
      <w:r w:rsidRPr="00B12027">
        <w:rPr>
          <w:b/>
          <w:sz w:val="28"/>
          <w:szCs w:val="28"/>
        </w:rPr>
        <w:t xml:space="preserve">R. </w:t>
      </w:r>
      <w:proofErr w:type="spellStart"/>
      <w:r w:rsidRPr="00B12027">
        <w:rPr>
          <w:b/>
          <w:sz w:val="28"/>
          <w:szCs w:val="28"/>
        </w:rPr>
        <w:t>Schumann</w:t>
      </w:r>
      <w:proofErr w:type="spellEnd"/>
      <w:r w:rsidRPr="00B12027">
        <w:rPr>
          <w:b/>
          <w:sz w:val="28"/>
          <w:szCs w:val="28"/>
        </w:rPr>
        <w:t>: Dětské scény (op. 15)</w:t>
      </w:r>
    </w:p>
    <w:p w:rsidR="00D32910" w:rsidRDefault="00D32910" w:rsidP="00DF1D24">
      <w:pPr>
        <w:spacing w:after="120" w:line="259" w:lineRule="auto"/>
        <w:jc w:val="both"/>
      </w:pPr>
    </w:p>
    <w:p w:rsidR="00513723" w:rsidRDefault="00B12027" w:rsidP="00513723">
      <w:pPr>
        <w:spacing w:after="120" w:line="259" w:lineRule="auto"/>
        <w:jc w:val="both"/>
      </w:pPr>
      <w:r>
        <w:t xml:space="preserve">Jedná se o cyklus 13 drobných charakteristických skladeb pro klavír. Patří mezi </w:t>
      </w:r>
      <w:r w:rsidRPr="00D32910">
        <w:rPr>
          <w:b/>
          <w:u w:val="single"/>
        </w:rPr>
        <w:t>nižší cykly</w:t>
      </w:r>
      <w:r>
        <w:t xml:space="preserve"> – skladby sice </w:t>
      </w:r>
      <w:r w:rsidR="00D32910">
        <w:t>mají</w:t>
      </w:r>
      <w:r>
        <w:t xml:space="preserve"> společný námět (viz název), ale hudebně nejsou výrazně propojeny, mohou se interpretovat i samostatně.</w:t>
      </w:r>
      <w:r w:rsidR="00513723">
        <w:t xml:space="preserve"> Hudební formy jednotlivých částí tohoto cyklu jsou malé 2–3dílné.</w:t>
      </w:r>
    </w:p>
    <w:p w:rsidR="00DF1D24" w:rsidRDefault="00DF1D24" w:rsidP="00D32910">
      <w:pPr>
        <w:spacing w:after="120" w:line="259" w:lineRule="auto"/>
        <w:jc w:val="both"/>
      </w:pPr>
      <w:r w:rsidRPr="00B12027">
        <w:rPr>
          <w:b/>
          <w:u w:val="single"/>
        </w:rPr>
        <w:t>Cyklus</w:t>
      </w:r>
      <w:r w:rsidRPr="00D32910">
        <w:rPr>
          <w:b/>
        </w:rPr>
        <w:t xml:space="preserve"> </w:t>
      </w:r>
      <w:r w:rsidRPr="00B12027">
        <w:rPr>
          <w:b/>
        </w:rPr>
        <w:t xml:space="preserve">– </w:t>
      </w:r>
      <w:r>
        <w:t>viz mat. otázka č. 7</w:t>
      </w:r>
    </w:p>
    <w:p w:rsidR="00B12027" w:rsidRDefault="00D14266" w:rsidP="00B12027">
      <w:pPr>
        <w:spacing w:after="0" w:line="259" w:lineRule="auto"/>
        <w:ind w:left="708" w:hanging="708"/>
        <w:jc w:val="both"/>
      </w:pPr>
      <w:r>
        <w:rPr>
          <w:b/>
          <w:u w:val="single"/>
        </w:rPr>
        <w:t>M</w:t>
      </w:r>
      <w:r w:rsidR="00B12027" w:rsidRPr="00B12027">
        <w:rPr>
          <w:b/>
          <w:u w:val="single"/>
        </w:rPr>
        <w:t>alé písňové formy</w:t>
      </w:r>
      <w:r w:rsidR="00B12027" w:rsidRPr="00B12027">
        <w:rPr>
          <w:b/>
        </w:rPr>
        <w:t xml:space="preserve"> – </w:t>
      </w:r>
      <w:r w:rsidR="00B12027">
        <w:t>viz mat. otázky č. 9 a 14</w:t>
      </w:r>
    </w:p>
    <w:p w:rsidR="00B12027" w:rsidRDefault="00B12027" w:rsidP="00B12027">
      <w:pPr>
        <w:spacing w:after="0" w:line="259" w:lineRule="auto"/>
        <w:jc w:val="both"/>
      </w:pPr>
      <w:r>
        <w:t xml:space="preserve">  </w:t>
      </w:r>
    </w:p>
    <w:p w:rsidR="00B12027" w:rsidRDefault="00B12027" w:rsidP="00B12027">
      <w:pPr>
        <w:pStyle w:val="Odstavecseseznamem"/>
        <w:spacing w:after="0"/>
        <w:ind w:left="0"/>
        <w:contextualSpacing w:val="0"/>
        <w:jc w:val="both"/>
        <w:rPr>
          <w:b/>
          <w:sz w:val="28"/>
          <w:szCs w:val="28"/>
        </w:rPr>
      </w:pPr>
    </w:p>
    <w:p w:rsidR="00B12027" w:rsidRDefault="00B12027" w:rsidP="00B12027">
      <w:pPr>
        <w:pStyle w:val="Odstavecseseznamem"/>
        <w:spacing w:after="0"/>
        <w:ind w:left="0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82445F">
        <w:rPr>
          <w:b/>
          <w:sz w:val="28"/>
          <w:szCs w:val="28"/>
        </w:rPr>
        <w:t xml:space="preserve">ozbor notového příkladu – část 1. Von </w:t>
      </w:r>
      <w:proofErr w:type="spellStart"/>
      <w:r w:rsidRPr="0082445F">
        <w:rPr>
          <w:b/>
          <w:sz w:val="28"/>
          <w:szCs w:val="28"/>
        </w:rPr>
        <w:t>fremden</w:t>
      </w:r>
      <w:proofErr w:type="spellEnd"/>
      <w:r w:rsidRPr="0082445F">
        <w:rPr>
          <w:b/>
          <w:sz w:val="28"/>
          <w:szCs w:val="28"/>
        </w:rPr>
        <w:t xml:space="preserve"> </w:t>
      </w:r>
      <w:proofErr w:type="spellStart"/>
      <w:r w:rsidRPr="0082445F">
        <w:rPr>
          <w:b/>
          <w:sz w:val="28"/>
          <w:szCs w:val="28"/>
        </w:rPr>
        <w:t>Ländern</w:t>
      </w:r>
      <w:proofErr w:type="spellEnd"/>
      <w:r w:rsidRPr="0082445F">
        <w:rPr>
          <w:b/>
          <w:sz w:val="28"/>
          <w:szCs w:val="28"/>
        </w:rPr>
        <w:t xml:space="preserve"> </w:t>
      </w:r>
      <w:proofErr w:type="spellStart"/>
      <w:r w:rsidRPr="0082445F">
        <w:rPr>
          <w:b/>
          <w:sz w:val="28"/>
          <w:szCs w:val="28"/>
        </w:rPr>
        <w:t>und</w:t>
      </w:r>
      <w:proofErr w:type="spellEnd"/>
      <w:r w:rsidRPr="0082445F">
        <w:rPr>
          <w:b/>
          <w:sz w:val="28"/>
          <w:szCs w:val="28"/>
        </w:rPr>
        <w:t xml:space="preserve"> </w:t>
      </w:r>
      <w:proofErr w:type="spellStart"/>
      <w:r w:rsidRPr="0082445F">
        <w:rPr>
          <w:b/>
          <w:sz w:val="28"/>
          <w:szCs w:val="28"/>
        </w:rPr>
        <w:t>Menschen</w:t>
      </w:r>
      <w:proofErr w:type="spellEnd"/>
    </w:p>
    <w:p w:rsidR="00B12027" w:rsidRPr="0082445F" w:rsidRDefault="00B12027" w:rsidP="00B12027">
      <w:pPr>
        <w:pStyle w:val="Odstavecseseznamem"/>
        <w:spacing w:after="0"/>
        <w:ind w:left="0"/>
        <w:contextualSpacing w:val="0"/>
        <w:jc w:val="both"/>
        <w:rPr>
          <w:b/>
        </w:rPr>
      </w:pPr>
    </w:p>
    <w:p w:rsidR="00B12027" w:rsidRPr="00AF5645" w:rsidRDefault="00B12027" w:rsidP="00B12027">
      <w:pPr>
        <w:pStyle w:val="Odstavecseseznamem"/>
        <w:spacing w:after="0"/>
        <w:ind w:left="0"/>
        <w:contextualSpacing w:val="0"/>
        <w:jc w:val="both"/>
        <w:rPr>
          <w:b/>
          <w:u w:val="single"/>
        </w:rPr>
      </w:pPr>
      <w:r w:rsidRPr="00AF5645">
        <w:rPr>
          <w:b/>
          <w:u w:val="single"/>
        </w:rPr>
        <w:t>Formální rozbor</w:t>
      </w:r>
    </w:p>
    <w:p w:rsidR="000442BC" w:rsidRDefault="000442BC" w:rsidP="00B12027">
      <w:pPr>
        <w:pStyle w:val="Odstavecseseznamem"/>
        <w:numPr>
          <w:ilvl w:val="0"/>
          <w:numId w:val="4"/>
        </w:numPr>
        <w:spacing w:after="0" w:line="259" w:lineRule="auto"/>
        <w:contextualSpacing w:val="0"/>
        <w:jc w:val="both"/>
      </w:pPr>
      <w:r>
        <w:t xml:space="preserve">hudební forma je </w:t>
      </w:r>
      <w:r w:rsidRPr="000442BC">
        <w:rPr>
          <w:b/>
        </w:rPr>
        <w:t xml:space="preserve">malá 3dílná se znaky </w:t>
      </w:r>
      <w:proofErr w:type="spellStart"/>
      <w:r w:rsidRPr="000442BC">
        <w:rPr>
          <w:b/>
        </w:rPr>
        <w:t>dvojdílnosti</w:t>
      </w:r>
      <w:proofErr w:type="spellEnd"/>
      <w:r>
        <w:t xml:space="preserve"> (</w:t>
      </w:r>
      <w:r w:rsidR="00573955">
        <w:t>skladba má 3 periody, ale je rozdělena</w:t>
      </w:r>
      <w:r>
        <w:t xml:space="preserve"> na 2 oddíly pomocí </w:t>
      </w:r>
      <w:r w:rsidRPr="000442BC">
        <w:rPr>
          <w:b/>
        </w:rPr>
        <w:t>repetičních</w:t>
      </w:r>
      <w:r>
        <w:t xml:space="preserve"> značek)</w:t>
      </w:r>
    </w:p>
    <w:p w:rsidR="000442BC" w:rsidRDefault="000442BC" w:rsidP="000442BC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>formální schéma:</w:t>
      </w:r>
    </w:p>
    <w:p w:rsidR="000442BC" w:rsidRDefault="000442BC" w:rsidP="000442BC">
      <w:pPr>
        <w:tabs>
          <w:tab w:val="left" w:pos="993"/>
          <w:tab w:val="left" w:pos="1560"/>
          <w:tab w:val="left" w:pos="2127"/>
        </w:tabs>
        <w:spacing w:after="0" w:line="259" w:lineRule="auto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Pr="000442BC">
        <w:rPr>
          <w:rFonts w:cstheme="minorHAnsi"/>
          <w:b/>
        </w:rPr>
        <w:t>|</w:t>
      </w:r>
      <w:r w:rsidRPr="000442BC">
        <w:rPr>
          <w:b/>
        </w:rPr>
        <w:t>: a :</w:t>
      </w:r>
      <w:r w:rsidRPr="000442BC">
        <w:rPr>
          <w:rFonts w:cstheme="minorHAnsi"/>
          <w:b/>
        </w:rPr>
        <w:t>|</w:t>
      </w:r>
      <w:r>
        <w:rPr>
          <w:rFonts w:cstheme="minorHAnsi"/>
          <w:b/>
        </w:rPr>
        <w:tab/>
      </w:r>
      <w:r w:rsidRPr="000442BC">
        <w:rPr>
          <w:rFonts w:cstheme="minorHAnsi"/>
          <w:b/>
        </w:rPr>
        <w:t>|</w:t>
      </w:r>
      <w:r w:rsidRPr="000442BC">
        <w:rPr>
          <w:b/>
        </w:rPr>
        <w:t>: b</w:t>
      </w:r>
      <w:r>
        <w:rPr>
          <w:b/>
        </w:rPr>
        <w:tab/>
      </w:r>
      <w:r w:rsidRPr="000442BC">
        <w:rPr>
          <w:b/>
        </w:rPr>
        <w:t>a :</w:t>
      </w:r>
      <w:r w:rsidRPr="000442BC">
        <w:rPr>
          <w:rFonts w:cstheme="minorHAnsi"/>
          <w:b/>
        </w:rPr>
        <w:t>|</w:t>
      </w:r>
    </w:p>
    <w:p w:rsidR="000442BC" w:rsidRDefault="000442BC" w:rsidP="000442BC">
      <w:p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Pr="000442BC">
        <w:rPr>
          <w:rFonts w:cstheme="minorHAnsi"/>
          <w:b/>
          <w:color w:val="FFFFFF" w:themeColor="background1"/>
        </w:rPr>
        <w:t>|</w:t>
      </w:r>
      <w:r w:rsidRPr="000442BC">
        <w:rPr>
          <w:b/>
          <w:color w:val="FFFFFF" w:themeColor="background1"/>
        </w:rPr>
        <w:t xml:space="preserve">: </w:t>
      </w:r>
      <w:r>
        <w:rPr>
          <w:rFonts w:cstheme="minorHAnsi"/>
          <w:b/>
        </w:rPr>
        <w:t>8</w:t>
      </w:r>
      <w:r>
        <w:rPr>
          <w:rFonts w:cstheme="minorHAnsi"/>
          <w:b/>
        </w:rPr>
        <w:tab/>
      </w:r>
      <w:r w:rsidRPr="000442BC">
        <w:rPr>
          <w:rFonts w:cstheme="minorHAnsi"/>
          <w:b/>
          <w:color w:val="FFFFFF" w:themeColor="background1"/>
        </w:rPr>
        <w:t>|</w:t>
      </w:r>
      <w:r w:rsidRPr="000442BC">
        <w:rPr>
          <w:b/>
          <w:color w:val="FFFFFF" w:themeColor="background1"/>
        </w:rPr>
        <w:t xml:space="preserve">: </w:t>
      </w:r>
      <w:r>
        <w:rPr>
          <w:rFonts w:cstheme="minorHAnsi"/>
          <w:b/>
        </w:rPr>
        <w:t>6</w:t>
      </w:r>
      <w:r>
        <w:rPr>
          <w:rFonts w:cstheme="minorHAnsi"/>
          <w:b/>
        </w:rPr>
        <w:tab/>
        <w:t>8 taktů</w:t>
      </w:r>
      <w:r>
        <w:rPr>
          <w:rFonts w:cstheme="minorHAnsi"/>
          <w:b/>
        </w:rPr>
        <w:tab/>
      </w:r>
    </w:p>
    <w:p w:rsidR="00B81389" w:rsidRDefault="00EA435D" w:rsidP="00B81389">
      <w:p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 w:rsidRPr="000442BC">
        <w:rPr>
          <w:rFonts w:cstheme="minorHAnsi"/>
          <w:b/>
        </w:rPr>
        <w:t>|</w:t>
      </w:r>
      <w:r w:rsidRPr="000442BC">
        <w:rPr>
          <w:b/>
        </w:rPr>
        <w:t>:</w:t>
      </w:r>
      <w:r>
        <w:rPr>
          <w:b/>
        </w:rPr>
        <w:t xml:space="preserve"> </w:t>
      </w:r>
      <w:r w:rsidR="00B81389" w:rsidRPr="00573955">
        <w:rPr>
          <w:b/>
        </w:rPr>
        <w:t>a</w:t>
      </w:r>
      <w:r>
        <w:rPr>
          <w:b/>
        </w:rPr>
        <w:t xml:space="preserve"> </w:t>
      </w:r>
      <w:r w:rsidRPr="000442BC">
        <w:rPr>
          <w:b/>
        </w:rPr>
        <w:t>:</w:t>
      </w:r>
      <w:r w:rsidRPr="000442BC">
        <w:rPr>
          <w:rFonts w:cstheme="minorHAnsi"/>
          <w:b/>
        </w:rPr>
        <w:t>|</w:t>
      </w:r>
    </w:p>
    <w:p w:rsidR="00B81389" w:rsidRDefault="00B81389" w:rsidP="00B81389">
      <w:pPr>
        <w:pStyle w:val="Odstavecseseznamem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>
        <w:t xml:space="preserve">hlavní tónina je </w:t>
      </w:r>
      <w:r w:rsidRPr="00D14266">
        <w:rPr>
          <w:b/>
        </w:rPr>
        <w:t>G dur</w:t>
      </w:r>
    </w:p>
    <w:p w:rsidR="00B81389" w:rsidRDefault="00B81389" w:rsidP="00B81389">
      <w:pPr>
        <w:pStyle w:val="Odstavecseseznamem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>
        <w:t xml:space="preserve">symetrická 8taktová </w:t>
      </w:r>
      <w:r w:rsidRPr="00D14266">
        <w:rPr>
          <w:u w:val="single"/>
        </w:rPr>
        <w:t>perioda</w:t>
      </w:r>
    </w:p>
    <w:p w:rsidR="00B81389" w:rsidRDefault="00B81389" w:rsidP="00B81389">
      <w:pPr>
        <w:pStyle w:val="Odstavecseseznamem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 w:rsidRPr="00D14266">
        <w:rPr>
          <w:u w:val="single"/>
        </w:rPr>
        <w:t>předvětí</w:t>
      </w:r>
      <w:r>
        <w:t xml:space="preserve"> je otevřené – je zakončeno polovičním závěrem na D</w:t>
      </w:r>
    </w:p>
    <w:p w:rsidR="00B81389" w:rsidRDefault="00B81389" w:rsidP="00B81389">
      <w:pPr>
        <w:pStyle w:val="Odstavecseseznamem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 w:rsidRPr="00D14266">
        <w:rPr>
          <w:u w:val="single"/>
        </w:rPr>
        <w:t>závětí</w:t>
      </w:r>
      <w:r>
        <w:t xml:space="preserve"> je uzavřené – je zakončeno celým závěrem </w:t>
      </w:r>
      <w:proofErr w:type="gramStart"/>
      <w:r>
        <w:t>D – T</w:t>
      </w:r>
      <w:proofErr w:type="gramEnd"/>
      <w:r>
        <w:t xml:space="preserve"> (T </w:t>
      </w:r>
      <w:r w:rsidR="00D14266">
        <w:t xml:space="preserve">je </w:t>
      </w:r>
      <w:r>
        <w:t xml:space="preserve">v </w:t>
      </w:r>
      <w:r w:rsidRPr="00D14266">
        <w:rPr>
          <w:u w:val="single"/>
        </w:rPr>
        <w:t>terciové poloze</w:t>
      </w:r>
      <w:r>
        <w:t>)</w:t>
      </w:r>
    </w:p>
    <w:p w:rsidR="00B81389" w:rsidRDefault="00B81389" w:rsidP="00B81389">
      <w:p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</w:p>
    <w:p w:rsidR="00B81389" w:rsidRDefault="00EA435D" w:rsidP="00B81389">
      <w:p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 w:rsidRPr="000442BC">
        <w:rPr>
          <w:rFonts w:cstheme="minorHAnsi"/>
          <w:b/>
        </w:rPr>
        <w:t>|</w:t>
      </w:r>
      <w:r w:rsidRPr="000442BC">
        <w:rPr>
          <w:b/>
        </w:rPr>
        <w:t>: b</w:t>
      </w:r>
    </w:p>
    <w:p w:rsidR="00B81389" w:rsidRDefault="00B81389" w:rsidP="00B81389">
      <w:pPr>
        <w:pStyle w:val="Odstavecseseznamem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>
        <w:t>začíná v </w:t>
      </w:r>
      <w:r w:rsidRPr="00D14266">
        <w:rPr>
          <w:u w:val="single"/>
        </w:rPr>
        <w:t>paralelní tónině</w:t>
      </w:r>
      <w:r>
        <w:t xml:space="preserve"> </w:t>
      </w:r>
      <w:r w:rsidRPr="00D14266">
        <w:rPr>
          <w:b/>
        </w:rPr>
        <w:t>e moll</w:t>
      </w:r>
    </w:p>
    <w:p w:rsidR="00B81389" w:rsidRDefault="00B81389" w:rsidP="00B81389">
      <w:pPr>
        <w:pStyle w:val="Odstavecseseznamem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>
        <w:t>malý kontrast oproti</w:t>
      </w:r>
      <w:r w:rsidR="00D14266">
        <w:t xml:space="preserve"> dílu</w:t>
      </w:r>
      <w:r>
        <w:t xml:space="preserve"> </w:t>
      </w:r>
      <w:r w:rsidRPr="00D14266">
        <w:rPr>
          <w:b/>
        </w:rPr>
        <w:t>a</w:t>
      </w:r>
      <w:r>
        <w:t xml:space="preserve"> (</w:t>
      </w:r>
      <w:r w:rsidR="00D14266">
        <w:t>jen</w:t>
      </w:r>
      <w:r>
        <w:t xml:space="preserve"> tonální)</w:t>
      </w:r>
    </w:p>
    <w:p w:rsidR="00B81389" w:rsidRDefault="00B81389" w:rsidP="00B81389">
      <w:pPr>
        <w:pStyle w:val="Odstavecseseznamem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>
        <w:t>pracuje se stejným tématem (je přesunuto do basu)</w:t>
      </w:r>
    </w:p>
    <w:p w:rsidR="00B81389" w:rsidRDefault="00B81389" w:rsidP="00B81389">
      <w:pPr>
        <w:pStyle w:val="Odstavecseseznamem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 w:rsidRPr="00D14266">
        <w:rPr>
          <w:u w:val="single"/>
        </w:rPr>
        <w:t>asymetrická</w:t>
      </w:r>
      <w:r>
        <w:t xml:space="preserve"> 6taktová </w:t>
      </w:r>
      <w:r w:rsidRPr="00D14266">
        <w:rPr>
          <w:u w:val="single"/>
        </w:rPr>
        <w:t>perioda</w:t>
      </w:r>
      <w:r w:rsidR="00573955">
        <w:t xml:space="preserve"> (4+2 = zkrácené závětí)</w:t>
      </w:r>
    </w:p>
    <w:p w:rsidR="00B81389" w:rsidRDefault="00B81389" w:rsidP="00B81389">
      <w:pPr>
        <w:pStyle w:val="Odstavecseseznamem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>
        <w:t>předvětí je otevřené (nekončí na T, ženský závěr na lehké době)</w:t>
      </w:r>
    </w:p>
    <w:p w:rsidR="00B81389" w:rsidRDefault="00B81389" w:rsidP="00B81389">
      <w:pPr>
        <w:pStyle w:val="Odstavecseseznamem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>
        <w:t xml:space="preserve">závětí je také otevřené – sice </w:t>
      </w:r>
      <w:r w:rsidR="00573955">
        <w:t xml:space="preserve">obsahuje </w:t>
      </w:r>
      <w:r>
        <w:t xml:space="preserve">celý závěr, ale </w:t>
      </w:r>
      <w:r w:rsidR="008A433B">
        <w:t>používá</w:t>
      </w:r>
      <w:r>
        <w:t xml:space="preserve"> obraty </w:t>
      </w:r>
      <w:r w:rsidR="008A433B">
        <w:t>(</w:t>
      </w:r>
      <w:r>
        <w:t>D</w:t>
      </w:r>
      <w:r w:rsidRPr="008A433B">
        <w:rPr>
          <w:vertAlign w:val="superscript"/>
        </w:rPr>
        <w:t>2</w:t>
      </w:r>
      <w:r>
        <w:t xml:space="preserve"> T</w:t>
      </w:r>
      <w:r w:rsidRPr="008A433B">
        <w:rPr>
          <w:vertAlign w:val="superscript"/>
        </w:rPr>
        <w:t>6</w:t>
      </w:r>
      <w:r w:rsidR="008A433B">
        <w:t xml:space="preserve"> T)</w:t>
      </w:r>
      <w:r>
        <w:t xml:space="preserve"> </w:t>
      </w:r>
      <w:r w:rsidR="00573955">
        <w:t>a</w:t>
      </w:r>
      <w:r>
        <w:t xml:space="preserve"> ženský</w:t>
      </w:r>
      <w:r w:rsidR="00573955">
        <w:t xml:space="preserve"> závěr na lehké době</w:t>
      </w:r>
    </w:p>
    <w:p w:rsidR="00B81389" w:rsidRDefault="00B81389" w:rsidP="00B81389">
      <w:p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</w:p>
    <w:p w:rsidR="00573955" w:rsidRDefault="00573955" w:rsidP="00B81389">
      <w:p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 w:rsidRPr="00573955">
        <w:rPr>
          <w:b/>
        </w:rPr>
        <w:t>a</w:t>
      </w:r>
      <w:r w:rsidR="00EA435D">
        <w:rPr>
          <w:b/>
        </w:rPr>
        <w:t xml:space="preserve"> </w:t>
      </w:r>
      <w:r w:rsidR="00EA435D" w:rsidRPr="000442BC">
        <w:rPr>
          <w:b/>
        </w:rPr>
        <w:t>:</w:t>
      </w:r>
      <w:r w:rsidR="00EA435D" w:rsidRPr="000442BC">
        <w:rPr>
          <w:rFonts w:cstheme="minorHAnsi"/>
          <w:b/>
        </w:rPr>
        <w:t>|</w:t>
      </w:r>
    </w:p>
    <w:p w:rsidR="00B12027" w:rsidRDefault="00573955" w:rsidP="00573955">
      <w:pPr>
        <w:pStyle w:val="Odstavecseseznamem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  <w:r>
        <w:t>repríz</w:t>
      </w:r>
      <w:r w:rsidR="00EA435D">
        <w:t xml:space="preserve">a </w:t>
      </w:r>
      <w:r w:rsidR="00EA435D" w:rsidRPr="00EA435D">
        <w:rPr>
          <w:b/>
        </w:rPr>
        <w:t>a</w:t>
      </w:r>
      <w:r>
        <w:t xml:space="preserve"> </w:t>
      </w:r>
      <w:r w:rsidR="00D14266">
        <w:t xml:space="preserve">je </w:t>
      </w:r>
      <w:r>
        <w:t xml:space="preserve">beze změn, zcela shodná s původním </w:t>
      </w:r>
      <w:r w:rsidR="00EA435D">
        <w:t>dílem</w:t>
      </w:r>
    </w:p>
    <w:p w:rsidR="00EA435D" w:rsidRDefault="00EA435D" w:rsidP="00EA435D">
      <w:p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</w:p>
    <w:p w:rsidR="00EA435D" w:rsidRPr="00573955" w:rsidRDefault="00EA435D" w:rsidP="00EA435D">
      <w:p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</w:p>
    <w:p w:rsidR="00573955" w:rsidRDefault="00573955" w:rsidP="00573955">
      <w:pPr>
        <w:tabs>
          <w:tab w:val="left" w:pos="993"/>
          <w:tab w:val="left" w:pos="1560"/>
          <w:tab w:val="left" w:pos="1843"/>
          <w:tab w:val="left" w:pos="2127"/>
        </w:tabs>
        <w:spacing w:after="0" w:line="259" w:lineRule="auto"/>
        <w:jc w:val="both"/>
      </w:pPr>
    </w:p>
    <w:p w:rsidR="00B12027" w:rsidRPr="004E2679" w:rsidRDefault="00B12027" w:rsidP="00B12027">
      <w:pPr>
        <w:spacing w:after="0"/>
        <w:jc w:val="both"/>
        <w:rPr>
          <w:b/>
          <w:u w:val="single"/>
        </w:rPr>
      </w:pPr>
      <w:r w:rsidRPr="004E2679">
        <w:rPr>
          <w:b/>
          <w:u w:val="single"/>
        </w:rPr>
        <w:t>Melodický rozbor</w:t>
      </w:r>
    </w:p>
    <w:p w:rsidR="00A11DB9" w:rsidRDefault="00A11DB9" w:rsidP="00B12027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krátké </w:t>
      </w:r>
      <w:r w:rsidR="008801AA">
        <w:t>2</w:t>
      </w:r>
      <w:r>
        <w:t xml:space="preserve">taktové </w:t>
      </w:r>
      <w:r w:rsidRPr="00D14266">
        <w:rPr>
          <w:b/>
        </w:rPr>
        <w:t>téma</w:t>
      </w:r>
      <w:r>
        <w:t xml:space="preserve"> (o délce motivu, tj. téma je zde shodné s motivem)</w:t>
      </w:r>
    </w:p>
    <w:p w:rsidR="00A11DB9" w:rsidRDefault="00A11DB9" w:rsidP="00B12027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>téma se</w:t>
      </w:r>
      <w:r w:rsidR="00D14266">
        <w:t xml:space="preserve"> </w:t>
      </w:r>
      <w:r>
        <w:t xml:space="preserve">dá rozdělit na 2 </w:t>
      </w:r>
      <w:proofErr w:type="spellStart"/>
      <w:r>
        <w:t>submotivy</w:t>
      </w:r>
      <w:proofErr w:type="spellEnd"/>
      <w:r>
        <w:t>: začátek (</w:t>
      </w:r>
      <w:r w:rsidRPr="00D14266">
        <w:rPr>
          <w:u w:val="single"/>
        </w:rPr>
        <w:t>hlava tématu</w:t>
      </w:r>
      <w:r>
        <w:t>) = 2 čtvrťové noty, konec v tečkovaném rytmu</w:t>
      </w:r>
    </w:p>
    <w:p w:rsidR="008801AA" w:rsidRDefault="008801AA" w:rsidP="008801AA">
      <w:pPr>
        <w:pStyle w:val="Odstavecseseznamem"/>
        <w:keepNext/>
        <w:numPr>
          <w:ilvl w:val="0"/>
          <w:numId w:val="4"/>
        </w:numPr>
        <w:spacing w:after="0" w:line="259" w:lineRule="auto"/>
        <w:ind w:left="714" w:hanging="357"/>
        <w:jc w:val="both"/>
      </w:pPr>
      <w:r w:rsidRPr="00D14266">
        <w:rPr>
          <w:b/>
          <w:u w:val="single"/>
        </w:rPr>
        <w:lastRenderedPageBreak/>
        <w:t>práce s tématem</w:t>
      </w:r>
      <w:r>
        <w:t xml:space="preserve"> (takt/metoda): </w:t>
      </w:r>
    </w:p>
    <w:p w:rsidR="00B12027" w:rsidRDefault="008801AA" w:rsidP="00652652">
      <w:pPr>
        <w:spacing w:after="120" w:line="259" w:lineRule="auto"/>
        <w:ind w:left="720" w:hanging="11"/>
        <w:jc w:val="both"/>
      </w:pPr>
      <w:r w:rsidRPr="00652652">
        <w:rPr>
          <w:u w:val="single"/>
        </w:rPr>
        <w:t>díl</w:t>
      </w:r>
      <w:r w:rsidR="00652652">
        <w:rPr>
          <w:u w:val="single"/>
        </w:rPr>
        <w:t> </w:t>
      </w:r>
      <w:r w:rsidRPr="00652652">
        <w:rPr>
          <w:b/>
          <w:u w:val="single"/>
        </w:rPr>
        <w:t>a</w:t>
      </w:r>
      <w:r>
        <w:t>: 3/</w:t>
      </w:r>
      <w:r w:rsidRPr="008801AA">
        <w:rPr>
          <w:b/>
        </w:rPr>
        <w:t>opakování</w:t>
      </w:r>
      <w:r>
        <w:t xml:space="preserve"> beze změn, 5/</w:t>
      </w:r>
      <w:r w:rsidRPr="008801AA">
        <w:rPr>
          <w:b/>
        </w:rPr>
        <w:t>opakování s transpozicí</w:t>
      </w:r>
      <w:r>
        <w:t xml:space="preserve"> druhého </w:t>
      </w:r>
      <w:proofErr w:type="spellStart"/>
      <w:r>
        <w:t>submotivu</w:t>
      </w:r>
      <w:proofErr w:type="spellEnd"/>
      <w:r>
        <w:t xml:space="preserve">, 7/zúžení intervalu v hlavě tématu, </w:t>
      </w:r>
      <w:r w:rsidRPr="008801AA">
        <w:rPr>
          <w:b/>
        </w:rPr>
        <w:t>zkrácení</w:t>
      </w:r>
    </w:p>
    <w:p w:rsidR="008801AA" w:rsidRDefault="008801AA" w:rsidP="00652652">
      <w:pPr>
        <w:spacing w:after="0" w:line="259" w:lineRule="auto"/>
        <w:ind w:left="720" w:hanging="11"/>
        <w:jc w:val="both"/>
      </w:pPr>
      <w:r w:rsidRPr="00652652">
        <w:rPr>
          <w:u w:val="single"/>
        </w:rPr>
        <w:t>díl</w:t>
      </w:r>
      <w:r w:rsidR="00652652">
        <w:rPr>
          <w:u w:val="single"/>
        </w:rPr>
        <w:t> </w:t>
      </w:r>
      <w:r w:rsidRPr="00652652">
        <w:rPr>
          <w:b/>
          <w:u w:val="single"/>
        </w:rPr>
        <w:t>b</w:t>
      </w:r>
      <w:r>
        <w:t>: 9/</w:t>
      </w:r>
      <w:r w:rsidRPr="008801AA">
        <w:rPr>
          <w:b/>
        </w:rPr>
        <w:t>imitace</w:t>
      </w:r>
      <w:r>
        <w:t xml:space="preserve"> tématu v basu, hlava</w:t>
      </w:r>
      <w:r w:rsidR="00D14266">
        <w:t xml:space="preserve"> tématu</w:t>
      </w:r>
      <w:r>
        <w:t xml:space="preserve"> je v </w:t>
      </w:r>
      <w:r w:rsidRPr="008801AA">
        <w:rPr>
          <w:b/>
        </w:rPr>
        <w:t>inverzi</w:t>
      </w:r>
      <w:r>
        <w:t xml:space="preserve">, 11/vzniká </w:t>
      </w:r>
      <w:r w:rsidRPr="00652652">
        <w:rPr>
          <w:u w:val="single"/>
        </w:rPr>
        <w:t xml:space="preserve">tonální </w:t>
      </w:r>
      <w:r w:rsidRPr="008801AA">
        <w:rPr>
          <w:b/>
          <w:u w:val="single"/>
        </w:rPr>
        <w:t>sekvence</w:t>
      </w:r>
      <w:r>
        <w:t xml:space="preserve"> (kvalita intervalů se mění, ale vše zůstává v jedné tónině), 13/</w:t>
      </w:r>
      <w:r w:rsidRPr="008801AA">
        <w:rPr>
          <w:b/>
        </w:rPr>
        <w:t>nivelizace</w:t>
      </w:r>
      <w:r>
        <w:t xml:space="preserve"> hlavy tématu (2x </w:t>
      </w:r>
      <w:r w:rsidRPr="00D14266">
        <w:rPr>
          <w:i/>
        </w:rPr>
        <w:t>c</w:t>
      </w:r>
      <w:r>
        <w:t>)</w:t>
      </w:r>
    </w:p>
    <w:p w:rsidR="008801AA" w:rsidRPr="008801AA" w:rsidRDefault="008801AA" w:rsidP="00652652">
      <w:pPr>
        <w:pStyle w:val="Odstavecseseznamem"/>
        <w:spacing w:after="0" w:line="259" w:lineRule="auto"/>
        <w:jc w:val="both"/>
      </w:pPr>
    </w:p>
    <w:p w:rsidR="008801AA" w:rsidRPr="0071052C" w:rsidRDefault="008801AA" w:rsidP="00B12027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celá skladba dále obsahuje triolovou doprovodnou </w:t>
      </w:r>
      <w:r w:rsidRPr="008801AA">
        <w:rPr>
          <w:b/>
        </w:rPr>
        <w:t>figuru</w:t>
      </w:r>
      <w:r>
        <w:t xml:space="preserve"> </w:t>
      </w:r>
      <w:r w:rsidRPr="008801AA">
        <w:rPr>
          <w:u w:val="single"/>
        </w:rPr>
        <w:t>ve středním</w:t>
      </w:r>
      <w:r>
        <w:t xml:space="preserve"> (altovém) </w:t>
      </w:r>
      <w:r w:rsidRPr="008801AA">
        <w:rPr>
          <w:u w:val="single"/>
        </w:rPr>
        <w:t>hlase</w:t>
      </w:r>
    </w:p>
    <w:p w:rsidR="0071052C" w:rsidRDefault="0071052C" w:rsidP="0071052C">
      <w:pPr>
        <w:spacing w:after="0" w:line="259" w:lineRule="auto"/>
        <w:jc w:val="both"/>
      </w:pPr>
    </w:p>
    <w:p w:rsidR="0071052C" w:rsidRPr="008E1175" w:rsidRDefault="0071052C" w:rsidP="0071052C">
      <w:pPr>
        <w:spacing w:after="0" w:line="259" w:lineRule="auto"/>
        <w:jc w:val="both"/>
        <w:rPr>
          <w:b/>
          <w:u w:val="single"/>
        </w:rPr>
      </w:pPr>
      <w:r w:rsidRPr="008E1175">
        <w:rPr>
          <w:b/>
          <w:u w:val="single"/>
        </w:rPr>
        <w:t>Melodické tóny</w:t>
      </w:r>
    </w:p>
    <w:p w:rsidR="0071052C" w:rsidRDefault="0071052C" w:rsidP="008E1175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všechny 1/16ny ve skladbě = </w:t>
      </w:r>
      <w:r w:rsidRPr="00EF3B30">
        <w:rPr>
          <w:b/>
        </w:rPr>
        <w:t>průchody</w:t>
      </w:r>
    </w:p>
    <w:p w:rsidR="0071052C" w:rsidRDefault="0071052C" w:rsidP="008E1175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v 7. taktu </w:t>
      </w:r>
      <w:r w:rsidRPr="00EF3B30">
        <w:rPr>
          <w:b/>
        </w:rPr>
        <w:t>průtah</w:t>
      </w:r>
      <w:r>
        <w:t xml:space="preserve"> </w:t>
      </w:r>
      <w:r w:rsidRPr="008E1175">
        <w:rPr>
          <w:i/>
        </w:rPr>
        <w:t>g</w:t>
      </w:r>
      <w:r>
        <w:t xml:space="preserve"> (rozveden do </w:t>
      </w:r>
      <w:r w:rsidRPr="008E1175">
        <w:rPr>
          <w:i/>
        </w:rPr>
        <w:t>fis</w:t>
      </w:r>
      <w:r>
        <w:t>)</w:t>
      </w:r>
    </w:p>
    <w:p w:rsidR="008E1175" w:rsidRDefault="008E1175" w:rsidP="008E1175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ve 14. taktu čtvrťové </w:t>
      </w:r>
      <w:r w:rsidRPr="008E1175">
        <w:rPr>
          <w:i/>
        </w:rPr>
        <w:t>a</w:t>
      </w:r>
      <w:r>
        <w:t xml:space="preserve"> = </w:t>
      </w:r>
      <w:r w:rsidRPr="00EF3B30">
        <w:rPr>
          <w:b/>
        </w:rPr>
        <w:t>průchod</w:t>
      </w:r>
      <w:r>
        <w:t xml:space="preserve"> (postup </w:t>
      </w:r>
      <w:proofErr w:type="gramStart"/>
      <w:r w:rsidRPr="008E1175">
        <w:rPr>
          <w:i/>
        </w:rPr>
        <w:t>g –</w:t>
      </w:r>
      <w:bookmarkStart w:id="0" w:name="_GoBack"/>
      <w:bookmarkEnd w:id="0"/>
      <w:r w:rsidRPr="008E1175">
        <w:rPr>
          <w:i/>
        </w:rPr>
        <w:t xml:space="preserve"> </w:t>
      </w:r>
      <w:r w:rsidRPr="008E1175">
        <w:rPr>
          <w:b/>
          <w:i/>
        </w:rPr>
        <w:t>a</w:t>
      </w:r>
      <w:proofErr w:type="gramEnd"/>
      <w:r w:rsidRPr="008E1175">
        <w:rPr>
          <w:i/>
        </w:rPr>
        <w:t xml:space="preserve"> – h</w:t>
      </w:r>
      <w:r>
        <w:t>)</w:t>
      </w:r>
    </w:p>
    <w:p w:rsidR="00EF3B30" w:rsidRDefault="00EF3B30" w:rsidP="008E1175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jinak všude </w:t>
      </w:r>
      <w:r w:rsidRPr="00EF3B30">
        <w:rPr>
          <w:b/>
        </w:rPr>
        <w:t>následné akordické tóny</w:t>
      </w:r>
    </w:p>
    <w:p w:rsidR="00B12027" w:rsidRDefault="00B12027" w:rsidP="00B12027">
      <w:pPr>
        <w:spacing w:after="0"/>
        <w:jc w:val="both"/>
      </w:pPr>
    </w:p>
    <w:p w:rsidR="00B12027" w:rsidRPr="004E2679" w:rsidRDefault="00B12027" w:rsidP="00B12027">
      <w:pPr>
        <w:spacing w:after="0"/>
        <w:jc w:val="both"/>
        <w:rPr>
          <w:b/>
          <w:u w:val="single"/>
        </w:rPr>
      </w:pPr>
      <w:r w:rsidRPr="004E2679">
        <w:rPr>
          <w:b/>
          <w:u w:val="single"/>
        </w:rPr>
        <w:t>Harmonický rozbor</w:t>
      </w:r>
    </w:p>
    <w:p w:rsidR="00B12027" w:rsidRDefault="00B12027" w:rsidP="00B12027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4E2679">
        <w:rPr>
          <w:b/>
        </w:rPr>
        <w:t>tonální průběh</w:t>
      </w:r>
      <w:r>
        <w:t xml:space="preserve"> skladby</w:t>
      </w:r>
      <w:r w:rsidR="006112F8">
        <w:t>: G dur – e moll – G dur</w:t>
      </w:r>
    </w:p>
    <w:p w:rsidR="006112F8" w:rsidRPr="006112F8" w:rsidRDefault="00DC16EA" w:rsidP="00B12027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CF7F5E">
        <w:t>1. takt (</w:t>
      </w:r>
      <w:r w:rsidR="00CF7F5E" w:rsidRPr="00CF7F5E">
        <w:t>p</w:t>
      </w:r>
      <w:r w:rsidR="00CF7F5E">
        <w:t>ak</w:t>
      </w:r>
      <w:r w:rsidR="00CF7F5E" w:rsidRPr="00CF7F5E">
        <w:t xml:space="preserve"> se opakuje)</w:t>
      </w:r>
      <w:r w:rsidR="00CF7F5E">
        <w:t>:</w:t>
      </w:r>
      <w:r w:rsidR="00CF7F5E" w:rsidRPr="00CF7F5E">
        <w:t xml:space="preserve"> </w:t>
      </w:r>
      <w:proofErr w:type="spellStart"/>
      <w:r w:rsidR="006112F8">
        <w:rPr>
          <w:b/>
        </w:rPr>
        <w:t>mimotonální</w:t>
      </w:r>
      <w:proofErr w:type="spellEnd"/>
      <w:r w:rsidR="006112F8">
        <w:rPr>
          <w:b/>
        </w:rPr>
        <w:t xml:space="preserve"> septakord VII. st. </w:t>
      </w:r>
      <w:r w:rsidR="006112F8" w:rsidRPr="00CF7F5E">
        <w:t>(</w:t>
      </w:r>
      <w:r w:rsidR="00CF7F5E" w:rsidRPr="00CF7F5E">
        <w:t xml:space="preserve">zmenšeně </w:t>
      </w:r>
      <w:r w:rsidR="006112F8" w:rsidRPr="00CF7F5E">
        <w:t>zmenšený)</w:t>
      </w:r>
      <w:r w:rsidR="006112F8">
        <w:rPr>
          <w:b/>
        </w:rPr>
        <w:t xml:space="preserve"> k D</w:t>
      </w:r>
    </w:p>
    <w:p w:rsidR="006112F8" w:rsidRPr="006112F8" w:rsidRDefault="006112F8" w:rsidP="006112F8">
      <w:pPr>
        <w:spacing w:after="0" w:line="259" w:lineRule="auto"/>
        <w:ind w:left="36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3D68E5">
            <wp:simplePos x="0" y="0"/>
            <wp:positionH relativeFrom="column">
              <wp:posOffset>462280</wp:posOffset>
            </wp:positionH>
            <wp:positionV relativeFrom="paragraph">
              <wp:posOffset>16510</wp:posOffset>
            </wp:positionV>
            <wp:extent cx="1684800" cy="903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8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12F8" w:rsidRDefault="006112F8" w:rsidP="006112F8">
      <w:pPr>
        <w:spacing w:after="0" w:line="259" w:lineRule="auto"/>
        <w:jc w:val="both"/>
      </w:pPr>
    </w:p>
    <w:p w:rsidR="006112F8" w:rsidRDefault="006112F8" w:rsidP="006112F8">
      <w:pPr>
        <w:spacing w:after="0" w:line="259" w:lineRule="auto"/>
        <w:jc w:val="both"/>
      </w:pPr>
    </w:p>
    <w:p w:rsidR="006112F8" w:rsidRDefault="006112F8" w:rsidP="006112F8">
      <w:pPr>
        <w:spacing w:after="0" w:line="259" w:lineRule="auto"/>
        <w:jc w:val="both"/>
      </w:pPr>
    </w:p>
    <w:p w:rsidR="006112F8" w:rsidRDefault="00CF7F5E" w:rsidP="006112F8">
      <w:pPr>
        <w:spacing w:after="0" w:line="259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106681</wp:posOffset>
                </wp:positionV>
                <wp:extent cx="857250" cy="2286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2F8" w:rsidRDefault="006112F8" w:rsidP="006112F8">
                            <w:pPr>
                              <w:spacing w:after="0" w:line="259" w:lineRule="auto"/>
                              <w:jc w:val="both"/>
                            </w:pPr>
                            <w:r w:rsidRPr="006112F8">
                              <w:rPr>
                                <w:b/>
                              </w:rPr>
                              <w:t>(</w:t>
                            </w:r>
                            <w:r w:rsidRPr="006112F8">
                              <w:rPr>
                                <w:b/>
                                <w:strike/>
                              </w:rPr>
                              <w:t>DS</w:t>
                            </w:r>
                            <w:r w:rsidRPr="006112F8">
                              <w:rPr>
                                <w:b/>
                              </w:rPr>
                              <w:t xml:space="preserve">7)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6112F8">
                              <w:rPr>
                                <w:b/>
                              </w:rPr>
                              <w:t xml:space="preserve">D </w:t>
                            </w:r>
                          </w:p>
                          <w:p w:rsidR="006112F8" w:rsidRDefault="006112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4.9pt;margin-top:8.4pt;width:67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" stroked="f">
                <v:textbox>
                  <w:txbxContent>
                    <w:p w:rsidR="006112F8" w:rsidRDefault="006112F8" w:rsidP="006112F8">
                      <w:pPr>
                        <w:spacing w:after="0" w:line="259" w:lineRule="auto"/>
                        <w:jc w:val="both"/>
                      </w:pPr>
                      <w:r w:rsidRPr="006112F8">
                        <w:rPr>
                          <w:b/>
                        </w:rPr>
                        <w:t>(</w:t>
                      </w:r>
                      <w:r w:rsidRPr="006112F8">
                        <w:rPr>
                          <w:b/>
                          <w:strike/>
                        </w:rPr>
                        <w:t>DS</w:t>
                      </w:r>
                      <w:r w:rsidRPr="006112F8">
                        <w:rPr>
                          <w:b/>
                        </w:rPr>
                        <w:t xml:space="preserve">7)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6112F8">
                        <w:rPr>
                          <w:b/>
                        </w:rPr>
                        <w:t xml:space="preserve">D </w:t>
                      </w:r>
                    </w:p>
                    <w:p w:rsidR="006112F8" w:rsidRDefault="006112F8"/>
                  </w:txbxContent>
                </v:textbox>
              </v:shape>
            </w:pict>
          </mc:Fallback>
        </mc:AlternateContent>
      </w:r>
    </w:p>
    <w:p w:rsidR="006112F8" w:rsidRPr="006112F8" w:rsidRDefault="006112F8" w:rsidP="006112F8">
      <w:pPr>
        <w:spacing w:after="0" w:line="259" w:lineRule="auto"/>
        <w:jc w:val="both"/>
      </w:pPr>
    </w:p>
    <w:p w:rsidR="00CF7F5E" w:rsidRDefault="00CF7F5E" w:rsidP="00CF7F5E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12. takt: </w:t>
      </w:r>
      <w:r w:rsidRPr="00CF7F5E">
        <w:rPr>
          <w:b/>
        </w:rPr>
        <w:t>chromatický tercový spoj</w:t>
      </w:r>
      <w:r>
        <w:t xml:space="preserve"> (= </w:t>
      </w:r>
      <w:r w:rsidRPr="00CF7F5E">
        <w:rPr>
          <w:b/>
        </w:rPr>
        <w:t xml:space="preserve">chromatická </w:t>
      </w:r>
      <w:proofErr w:type="spellStart"/>
      <w:r w:rsidRPr="00CF7F5E">
        <w:rPr>
          <w:b/>
        </w:rPr>
        <w:t>medianta</w:t>
      </w:r>
      <w:proofErr w:type="spellEnd"/>
      <w:r>
        <w:t xml:space="preserve"> 1. kategorie)</w:t>
      </w:r>
    </w:p>
    <w:p w:rsidR="006112F8" w:rsidRPr="006112F8" w:rsidRDefault="00CF7F5E" w:rsidP="00CF7F5E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zde je využitý k modulaci z e moll zpět do hlavní tóniny G dur </w:t>
      </w:r>
    </w:p>
    <w:p w:rsidR="00DC16EA" w:rsidRDefault="00DC16EA" w:rsidP="006112F8">
      <w:pPr>
        <w:pStyle w:val="Odstavecseseznamem"/>
        <w:spacing w:after="0" w:line="259" w:lineRule="auto"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16B2C24">
            <wp:simplePos x="0" y="0"/>
            <wp:positionH relativeFrom="column">
              <wp:posOffset>452755</wp:posOffset>
            </wp:positionH>
            <wp:positionV relativeFrom="paragraph">
              <wp:posOffset>-1270</wp:posOffset>
            </wp:positionV>
            <wp:extent cx="1162800" cy="867600"/>
            <wp:effectExtent l="0" t="0" r="0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16EA" w:rsidRDefault="00DC16EA" w:rsidP="006112F8">
      <w:pPr>
        <w:pStyle w:val="Odstavecseseznamem"/>
        <w:spacing w:after="0" w:line="259" w:lineRule="auto"/>
        <w:jc w:val="both"/>
      </w:pPr>
    </w:p>
    <w:p w:rsidR="00DC16EA" w:rsidRDefault="00DC16EA" w:rsidP="006112F8">
      <w:pPr>
        <w:pStyle w:val="Odstavecseseznamem"/>
        <w:spacing w:after="0" w:line="259" w:lineRule="auto"/>
        <w:jc w:val="both"/>
      </w:pPr>
    </w:p>
    <w:p w:rsidR="00CF7F5E" w:rsidRDefault="00CF7F5E" w:rsidP="006112F8">
      <w:pPr>
        <w:pStyle w:val="Odstavecseseznamem"/>
        <w:spacing w:after="0" w:line="259" w:lineRule="auto"/>
        <w:jc w:val="both"/>
      </w:pPr>
    </w:p>
    <w:p w:rsidR="00CF7F5E" w:rsidRDefault="00CF7F5E" w:rsidP="006112F8">
      <w:pPr>
        <w:pStyle w:val="Odstavecseseznamem"/>
        <w:spacing w:after="0" w:line="259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047EFF9" wp14:editId="22CE041E">
                <wp:simplePos x="0" y="0"/>
                <wp:positionH relativeFrom="margin">
                  <wp:posOffset>290830</wp:posOffset>
                </wp:positionH>
                <wp:positionV relativeFrom="paragraph">
                  <wp:posOffset>91440</wp:posOffset>
                </wp:positionV>
                <wp:extent cx="1219200" cy="419100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F5E" w:rsidRDefault="00CF7F5E" w:rsidP="00CF7F5E">
                            <w:pPr>
                              <w:spacing w:after="0" w:line="259" w:lineRule="auto"/>
                              <w:jc w:val="both"/>
                              <w:rPr>
                                <w:b/>
                              </w:rPr>
                            </w:pPr>
                            <w:r w:rsidRPr="00CF7F5E">
                              <w:t>e moll:</w:t>
                            </w:r>
                            <w:r>
                              <w:rPr>
                                <w:b/>
                              </w:rPr>
                              <w:t xml:space="preserve"> D</w:t>
                            </w:r>
                          </w:p>
                          <w:p w:rsidR="00CF7F5E" w:rsidRDefault="00CF7F5E" w:rsidP="00CF7F5E">
                            <w:pPr>
                              <w:spacing w:after="0" w:line="259" w:lineRule="auto"/>
                              <w:ind w:firstLine="708"/>
                              <w:jc w:val="both"/>
                            </w:pPr>
                            <w:r w:rsidRPr="00CF7F5E">
                              <w:t>G dur:</w:t>
                            </w:r>
                            <w:r>
                              <w:rPr>
                                <w:b/>
                              </w:rPr>
                              <w:t xml:space="preserve"> T</w:t>
                            </w:r>
                          </w:p>
                          <w:p w:rsidR="00CF7F5E" w:rsidRDefault="00CF7F5E" w:rsidP="00CF7F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EFF9" id="_x0000_s1027" type="#_x0000_t202" style="position:absolute;left:0;text-align:left;margin-left:22.9pt;margin-top:7.2pt;width:96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" stroked="f">
                <v:textbox>
                  <w:txbxContent>
                    <w:p w:rsidR="00CF7F5E" w:rsidRDefault="00CF7F5E" w:rsidP="00CF7F5E">
                      <w:pPr>
                        <w:spacing w:after="0" w:line="259" w:lineRule="auto"/>
                        <w:jc w:val="both"/>
                        <w:rPr>
                          <w:b/>
                        </w:rPr>
                      </w:pPr>
                      <w:r w:rsidRPr="00CF7F5E">
                        <w:t>e moll:</w:t>
                      </w:r>
                      <w:r>
                        <w:rPr>
                          <w:b/>
                        </w:rPr>
                        <w:t xml:space="preserve"> D</w:t>
                      </w:r>
                    </w:p>
                    <w:p w:rsidR="00CF7F5E" w:rsidRDefault="00CF7F5E" w:rsidP="00CF7F5E">
                      <w:pPr>
                        <w:spacing w:after="0" w:line="259" w:lineRule="auto"/>
                        <w:ind w:firstLine="708"/>
                        <w:jc w:val="both"/>
                      </w:pPr>
                      <w:r w:rsidRPr="00CF7F5E">
                        <w:t>G dur:</w:t>
                      </w:r>
                      <w:r>
                        <w:rPr>
                          <w:b/>
                        </w:rPr>
                        <w:t xml:space="preserve"> T</w:t>
                      </w:r>
                    </w:p>
                    <w:p w:rsidR="00CF7F5E" w:rsidRDefault="00CF7F5E" w:rsidP="00CF7F5E"/>
                  </w:txbxContent>
                </v:textbox>
                <w10:wrap anchorx="margin"/>
              </v:shape>
            </w:pict>
          </mc:Fallback>
        </mc:AlternateContent>
      </w:r>
    </w:p>
    <w:p w:rsidR="00CF7F5E" w:rsidRDefault="00CF7F5E" w:rsidP="006112F8">
      <w:pPr>
        <w:pStyle w:val="Odstavecseseznamem"/>
        <w:spacing w:after="0" w:line="259" w:lineRule="auto"/>
        <w:jc w:val="both"/>
      </w:pPr>
    </w:p>
    <w:p w:rsidR="00CF7F5E" w:rsidRDefault="00CF7F5E" w:rsidP="006112F8">
      <w:pPr>
        <w:pStyle w:val="Odstavecseseznamem"/>
        <w:spacing w:after="0" w:line="259" w:lineRule="auto"/>
        <w:jc w:val="both"/>
      </w:pPr>
    </w:p>
    <w:p w:rsidR="00E624E5" w:rsidRPr="00E624E5" w:rsidRDefault="00E624E5" w:rsidP="00E624E5">
      <w:pPr>
        <w:spacing w:after="0" w:line="259" w:lineRule="auto"/>
        <w:jc w:val="both"/>
        <w:rPr>
          <w:b/>
          <w:u w:val="single"/>
        </w:rPr>
      </w:pPr>
      <w:r w:rsidRPr="00E624E5">
        <w:rPr>
          <w:b/>
          <w:u w:val="single"/>
        </w:rPr>
        <w:t>C</w:t>
      </w:r>
      <w:r w:rsidR="00CF7F5E" w:rsidRPr="00E624E5">
        <w:rPr>
          <w:b/>
          <w:u w:val="single"/>
        </w:rPr>
        <w:t xml:space="preserve">hromatické </w:t>
      </w:r>
      <w:proofErr w:type="spellStart"/>
      <w:r w:rsidR="00CF7F5E" w:rsidRPr="00E624E5">
        <w:rPr>
          <w:b/>
          <w:u w:val="single"/>
        </w:rPr>
        <w:t>medianty</w:t>
      </w:r>
      <w:proofErr w:type="spellEnd"/>
      <w:r w:rsidRPr="00E624E5">
        <w:t xml:space="preserve"> (I. kategorie – </w:t>
      </w:r>
      <w:r w:rsidR="00D14266">
        <w:t xml:space="preserve">1 je </w:t>
      </w:r>
      <w:r>
        <w:t>použit</w:t>
      </w:r>
      <w:r w:rsidR="00D14266">
        <w:t>a</w:t>
      </w:r>
      <w:r>
        <w:t xml:space="preserve"> zde</w:t>
      </w:r>
      <w:r w:rsidRPr="00E624E5">
        <w:t xml:space="preserve"> ve skladbě)</w:t>
      </w:r>
    </w:p>
    <w:p w:rsidR="00E624E5" w:rsidRDefault="00CF7F5E" w:rsidP="00E624E5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2 durové nebo mollové akordy vzájemně vzdálené o </w:t>
      </w:r>
      <w:r w:rsidR="00E624E5">
        <w:t>v. nebo m. tercii</w:t>
      </w:r>
    </w:p>
    <w:p w:rsidR="00CF7F5E" w:rsidRDefault="00E624E5" w:rsidP="00CF7F5E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oba mají </w:t>
      </w:r>
      <w:r w:rsidRPr="00E624E5">
        <w:rPr>
          <w:b/>
        </w:rPr>
        <w:t>stejný tónorod</w:t>
      </w:r>
      <w:r>
        <w:t xml:space="preserve"> (dur– dur nebo moll–moll)</w:t>
      </w:r>
    </w:p>
    <w:p w:rsidR="00E624E5" w:rsidRDefault="00E624E5" w:rsidP="00CF7F5E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jejich spoj obsahuje </w:t>
      </w:r>
      <w:r w:rsidRPr="00E624E5">
        <w:rPr>
          <w:b/>
        </w:rPr>
        <w:t>1 společný tón</w:t>
      </w:r>
      <w:r>
        <w:t xml:space="preserve"> a </w:t>
      </w:r>
      <w:r w:rsidRPr="00E624E5">
        <w:rPr>
          <w:b/>
        </w:rPr>
        <w:t>1 chromatický postup</w:t>
      </w:r>
      <w:r>
        <w:t xml:space="preserve"> (musí probíhat ve stejném hlase, jinak vzniká nežádoucí </w:t>
      </w:r>
      <w:r w:rsidRPr="00E624E5">
        <w:rPr>
          <w:b/>
        </w:rPr>
        <w:t>harmonická příčnost</w:t>
      </w:r>
      <w:r>
        <w:t>)</w:t>
      </w:r>
    </w:p>
    <w:p w:rsidR="00E624E5" w:rsidRDefault="00E624E5" w:rsidP="00CF7F5E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 xml:space="preserve">lze odvodit 4 různé (2 směrem nahoru, 2 dolů) </w:t>
      </w:r>
    </w:p>
    <w:p w:rsidR="00E624E5" w:rsidRDefault="00E624E5" w:rsidP="00E624E5">
      <w:pPr>
        <w:spacing w:after="0" w:line="259" w:lineRule="auto"/>
        <w:jc w:val="both"/>
      </w:pPr>
      <w:r w:rsidRPr="00E624E5">
        <w:rPr>
          <w:b/>
          <w:u w:val="single"/>
        </w:rPr>
        <w:t xml:space="preserve">Chrom. </w:t>
      </w:r>
      <w:proofErr w:type="spellStart"/>
      <w:r w:rsidRPr="00E624E5">
        <w:rPr>
          <w:b/>
          <w:u w:val="single"/>
        </w:rPr>
        <w:t>medianty</w:t>
      </w:r>
      <w:proofErr w:type="spellEnd"/>
      <w:r w:rsidRPr="00E624E5">
        <w:rPr>
          <w:b/>
          <w:u w:val="single"/>
        </w:rPr>
        <w:t xml:space="preserve"> II. kategorie</w:t>
      </w:r>
    </w:p>
    <w:p w:rsidR="00E624E5" w:rsidRDefault="00E624E5" w:rsidP="00E624E5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>akordy mají opačný tónorod (dur–moll nebo moll–dur)</w:t>
      </w:r>
    </w:p>
    <w:p w:rsidR="00E624E5" w:rsidRDefault="00E624E5" w:rsidP="00E624E5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>žádný společný tón, ale 2 chromatické postupy</w:t>
      </w:r>
    </w:p>
    <w:p w:rsidR="00E624E5" w:rsidRDefault="00E624E5" w:rsidP="00E624E5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>lze odvodit jen 2 různé (1 nahoru, 1 dolů)</w:t>
      </w:r>
    </w:p>
    <w:p w:rsidR="00B12027" w:rsidRPr="00EF3B30" w:rsidRDefault="00EF3B30" w:rsidP="00B12027">
      <w:pPr>
        <w:pStyle w:val="Odstavecseseznamem"/>
        <w:spacing w:after="0"/>
        <w:ind w:left="0"/>
        <w:contextualSpacing w:val="0"/>
        <w:jc w:val="both"/>
        <w:rPr>
          <w:b/>
          <w:u w:val="single"/>
        </w:rPr>
      </w:pPr>
      <w:r w:rsidRPr="00EF3B30">
        <w:rPr>
          <w:b/>
          <w:u w:val="single"/>
        </w:rPr>
        <w:t>Chromatická modulace</w:t>
      </w:r>
    </w:p>
    <w:p w:rsidR="00EF3B30" w:rsidRPr="00EF3B30" w:rsidRDefault="00EF3B30" w:rsidP="00EF3B30">
      <w:pPr>
        <w:pStyle w:val="Odstavecseseznamem"/>
        <w:numPr>
          <w:ilvl w:val="0"/>
          <w:numId w:val="4"/>
        </w:numPr>
        <w:spacing w:after="0"/>
        <w:contextualSpacing w:val="0"/>
        <w:jc w:val="both"/>
      </w:pPr>
      <w:r w:rsidRPr="00EF3B30">
        <w:t xml:space="preserve">k přechodu do jiné tóniny používá </w:t>
      </w:r>
      <w:r w:rsidRPr="00EF3B30">
        <w:rPr>
          <w:b/>
        </w:rPr>
        <w:t>spoj 2 akordů, který obsahuje chromatický postup</w:t>
      </w:r>
      <w:r w:rsidRPr="00EF3B30">
        <w:t xml:space="preserve"> alespoň v 1 hlase</w:t>
      </w:r>
    </w:p>
    <w:p w:rsidR="00EF3B30" w:rsidRPr="00EF3B30" w:rsidRDefault="00EF3B30" w:rsidP="00EF3B30">
      <w:pPr>
        <w:pStyle w:val="Odstavecseseznamem"/>
        <w:numPr>
          <w:ilvl w:val="0"/>
          <w:numId w:val="4"/>
        </w:numPr>
        <w:spacing w:after="0"/>
        <w:contextualSpacing w:val="0"/>
        <w:jc w:val="both"/>
      </w:pPr>
      <w:r w:rsidRPr="00EF3B30">
        <w:t xml:space="preserve">nejčastěji jsou k této modulaci užívány spoje </w:t>
      </w:r>
      <w:r w:rsidRPr="00EF3B30">
        <w:rPr>
          <w:b/>
        </w:rPr>
        <w:t xml:space="preserve">chromatických </w:t>
      </w:r>
      <w:proofErr w:type="spellStart"/>
      <w:r w:rsidRPr="00EF3B30">
        <w:rPr>
          <w:b/>
        </w:rPr>
        <w:t>mediant</w:t>
      </w:r>
      <w:proofErr w:type="spellEnd"/>
    </w:p>
    <w:p w:rsidR="00B12027" w:rsidRDefault="00B12027">
      <w:pPr>
        <w:rPr>
          <w:b/>
          <w:u w:val="single"/>
        </w:rPr>
      </w:pPr>
    </w:p>
    <w:sectPr w:rsidR="00B12027" w:rsidSect="004F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35951"/>
    <w:multiLevelType w:val="hybridMultilevel"/>
    <w:tmpl w:val="C2DAD2DA"/>
    <w:lvl w:ilvl="0" w:tplc="3282275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03E5B"/>
    <w:multiLevelType w:val="hybridMultilevel"/>
    <w:tmpl w:val="A4A85BDA"/>
    <w:lvl w:ilvl="0" w:tplc="06DA2A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97299"/>
    <w:multiLevelType w:val="hybridMultilevel"/>
    <w:tmpl w:val="471673D2"/>
    <w:lvl w:ilvl="0" w:tplc="DE002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82517D"/>
    <w:multiLevelType w:val="hybridMultilevel"/>
    <w:tmpl w:val="02306916"/>
    <w:lvl w:ilvl="0" w:tplc="06DA2AA6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E4"/>
    <w:rsid w:val="000442BC"/>
    <w:rsid w:val="00094346"/>
    <w:rsid w:val="000C5A26"/>
    <w:rsid w:val="000C6D0B"/>
    <w:rsid w:val="000D21A8"/>
    <w:rsid w:val="000D7800"/>
    <w:rsid w:val="000E168C"/>
    <w:rsid w:val="00125242"/>
    <w:rsid w:val="00163B7A"/>
    <w:rsid w:val="0017119D"/>
    <w:rsid w:val="001F2EF8"/>
    <w:rsid w:val="001F4A66"/>
    <w:rsid w:val="0023218A"/>
    <w:rsid w:val="00233DC0"/>
    <w:rsid w:val="00254245"/>
    <w:rsid w:val="002A397E"/>
    <w:rsid w:val="002C002E"/>
    <w:rsid w:val="002E1379"/>
    <w:rsid w:val="002E3E21"/>
    <w:rsid w:val="00316E33"/>
    <w:rsid w:val="00322CF5"/>
    <w:rsid w:val="003B04EC"/>
    <w:rsid w:val="003E2A1E"/>
    <w:rsid w:val="00411470"/>
    <w:rsid w:val="004121BB"/>
    <w:rsid w:val="004F00AD"/>
    <w:rsid w:val="004F24C7"/>
    <w:rsid w:val="005121DF"/>
    <w:rsid w:val="00513723"/>
    <w:rsid w:val="00573955"/>
    <w:rsid w:val="00593EAB"/>
    <w:rsid w:val="005C5240"/>
    <w:rsid w:val="005D2AA9"/>
    <w:rsid w:val="005E66F0"/>
    <w:rsid w:val="006112F8"/>
    <w:rsid w:val="006224A6"/>
    <w:rsid w:val="00652652"/>
    <w:rsid w:val="00670F91"/>
    <w:rsid w:val="0071052C"/>
    <w:rsid w:val="0073036B"/>
    <w:rsid w:val="007B54D4"/>
    <w:rsid w:val="0084110E"/>
    <w:rsid w:val="008801AA"/>
    <w:rsid w:val="00883076"/>
    <w:rsid w:val="0088792F"/>
    <w:rsid w:val="008A3B8F"/>
    <w:rsid w:val="008A433B"/>
    <w:rsid w:val="008B0241"/>
    <w:rsid w:val="008E1175"/>
    <w:rsid w:val="008E206A"/>
    <w:rsid w:val="00912605"/>
    <w:rsid w:val="00937053"/>
    <w:rsid w:val="00947363"/>
    <w:rsid w:val="009A1062"/>
    <w:rsid w:val="009D74DE"/>
    <w:rsid w:val="00A11DB9"/>
    <w:rsid w:val="00B12027"/>
    <w:rsid w:val="00B43B22"/>
    <w:rsid w:val="00B57C54"/>
    <w:rsid w:val="00B66937"/>
    <w:rsid w:val="00B75451"/>
    <w:rsid w:val="00B81389"/>
    <w:rsid w:val="00C06224"/>
    <w:rsid w:val="00C1308A"/>
    <w:rsid w:val="00C34AF4"/>
    <w:rsid w:val="00C35EA5"/>
    <w:rsid w:val="00C4565A"/>
    <w:rsid w:val="00C70A0F"/>
    <w:rsid w:val="00CF7F5E"/>
    <w:rsid w:val="00D14266"/>
    <w:rsid w:val="00D219F9"/>
    <w:rsid w:val="00D2432E"/>
    <w:rsid w:val="00D32910"/>
    <w:rsid w:val="00D83556"/>
    <w:rsid w:val="00DB5116"/>
    <w:rsid w:val="00DB670D"/>
    <w:rsid w:val="00DC16EA"/>
    <w:rsid w:val="00DD4B74"/>
    <w:rsid w:val="00DE65E1"/>
    <w:rsid w:val="00DF1D24"/>
    <w:rsid w:val="00E00F36"/>
    <w:rsid w:val="00E32A7B"/>
    <w:rsid w:val="00E35E5B"/>
    <w:rsid w:val="00E624E5"/>
    <w:rsid w:val="00E94CD4"/>
    <w:rsid w:val="00EA435D"/>
    <w:rsid w:val="00EF3B30"/>
    <w:rsid w:val="00FA1997"/>
    <w:rsid w:val="00FC13E4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680F5-972F-4366-A83F-E821A46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24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Katuška</dc:creator>
  <cp:lastModifiedBy>Michal Janošík</cp:lastModifiedBy>
  <cp:revision>18</cp:revision>
  <dcterms:created xsi:type="dcterms:W3CDTF">2018-05-11T08:20:00Z</dcterms:created>
  <dcterms:modified xsi:type="dcterms:W3CDTF">2018-05-11T12:36:00Z</dcterms:modified>
</cp:coreProperties>
</file>