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50" w:rsidRPr="00FC13E4" w:rsidRDefault="00A00D50" w:rsidP="00A00D50">
      <w:pPr>
        <w:jc w:val="center"/>
        <w:rPr>
          <w:b/>
          <w:sz w:val="24"/>
        </w:rPr>
      </w:pPr>
      <w:r w:rsidRPr="00FC13E4">
        <w:rPr>
          <w:b/>
          <w:sz w:val="24"/>
        </w:rPr>
        <w:t xml:space="preserve">Maturitní otázka č. </w:t>
      </w:r>
      <w:r>
        <w:rPr>
          <w:b/>
          <w:sz w:val="24"/>
        </w:rPr>
        <w:t>3</w:t>
      </w:r>
    </w:p>
    <w:p w:rsidR="00A00D50" w:rsidRDefault="00A00D50" w:rsidP="00A00D50">
      <w:pPr>
        <w:jc w:val="center"/>
        <w:rPr>
          <w:b/>
        </w:rPr>
      </w:pPr>
      <w:r w:rsidRPr="00FC13E4">
        <w:rPr>
          <w:b/>
          <w:sz w:val="28"/>
        </w:rPr>
        <w:t xml:space="preserve">J. S. Bach – </w:t>
      </w:r>
      <w:r w:rsidRPr="00A00D50">
        <w:rPr>
          <w:b/>
          <w:sz w:val="28"/>
        </w:rPr>
        <w:t>Preludium a fuga C dur</w:t>
      </w:r>
    </w:p>
    <w:p w:rsidR="00AC1ED1" w:rsidRPr="006B443A" w:rsidRDefault="00AC1ED1" w:rsidP="006259D5">
      <w:pPr>
        <w:jc w:val="both"/>
        <w:rPr>
          <w:b/>
          <w:u w:val="single"/>
        </w:rPr>
      </w:pPr>
    </w:p>
    <w:p w:rsidR="00E4762D" w:rsidRPr="006B443A" w:rsidRDefault="00AC1ED1" w:rsidP="006259D5">
      <w:pPr>
        <w:jc w:val="both"/>
      </w:pPr>
      <w:r w:rsidRPr="006B443A">
        <w:rPr>
          <w:b/>
        </w:rPr>
        <w:t xml:space="preserve">Preludium </w:t>
      </w:r>
      <w:r w:rsidR="000C4DA2" w:rsidRPr="006B443A">
        <w:t>(lat. = předehra)</w:t>
      </w:r>
      <w:r w:rsidR="000C4DA2" w:rsidRPr="006B443A">
        <w:rPr>
          <w:b/>
        </w:rPr>
        <w:t xml:space="preserve"> </w:t>
      </w:r>
      <w:r w:rsidR="007B5AB5" w:rsidRPr="006B443A">
        <w:t>–</w:t>
      </w:r>
      <w:r w:rsidR="000C4DA2" w:rsidRPr="006B443A">
        <w:t xml:space="preserve"> v barokní hudbě se jedná o instrumentální úvod ke svitě, fuze nebo chorálu</w:t>
      </w:r>
      <w:r w:rsidR="006259D5" w:rsidRPr="006B443A">
        <w:t xml:space="preserve"> </w:t>
      </w:r>
      <w:r w:rsidR="006259D5" w:rsidRPr="006B443A">
        <w:t>(</w:t>
      </w:r>
      <w:r w:rsidR="006259D5" w:rsidRPr="006B443A">
        <w:t>u svity</w:t>
      </w:r>
      <w:r w:rsidR="006259D5" w:rsidRPr="006B443A">
        <w:t xml:space="preserve"> </w:t>
      </w:r>
      <w:r w:rsidR="006259D5" w:rsidRPr="006B443A">
        <w:t xml:space="preserve">bývá </w:t>
      </w:r>
      <w:r w:rsidR="006259D5" w:rsidRPr="006B443A">
        <w:t xml:space="preserve">také </w:t>
      </w:r>
      <w:proofErr w:type="spellStart"/>
      <w:r w:rsidR="006259D5" w:rsidRPr="006B443A">
        <w:t>praembulum</w:t>
      </w:r>
      <w:proofErr w:type="spellEnd"/>
      <w:r w:rsidR="006259D5" w:rsidRPr="006B443A">
        <w:t>, sinfonia</w:t>
      </w:r>
      <w:r w:rsidR="006259D5" w:rsidRPr="006B443A">
        <w:t xml:space="preserve"> nebo</w:t>
      </w:r>
      <w:r w:rsidR="006259D5" w:rsidRPr="006B443A">
        <w:t xml:space="preserve"> ouvertura [</w:t>
      </w:r>
      <w:proofErr w:type="spellStart"/>
      <w:r w:rsidR="006259D5" w:rsidRPr="006B443A">
        <w:t>uvertýra</w:t>
      </w:r>
      <w:proofErr w:type="spellEnd"/>
      <w:r w:rsidR="006259D5" w:rsidRPr="006B443A">
        <w:t>])</w:t>
      </w:r>
      <w:r w:rsidR="000C4DA2" w:rsidRPr="006B443A">
        <w:t xml:space="preserve">. </w:t>
      </w:r>
      <w:r w:rsidR="006259D5" w:rsidRPr="006B443A">
        <w:t>Preludium m</w:t>
      </w:r>
      <w:r w:rsidR="002504DE">
        <w:t>ív</w:t>
      </w:r>
      <w:r w:rsidR="000C4DA2" w:rsidRPr="006B443A">
        <w:t>á prosté homofonní zpracování, improvizační charakter, vychází z jediné kratší myšlenky (</w:t>
      </w:r>
      <w:r w:rsidR="006B443A" w:rsidRPr="006B443A">
        <w:t xml:space="preserve">nebo jen </w:t>
      </w:r>
      <w:r w:rsidR="000C4DA2" w:rsidRPr="006B443A">
        <w:t>figury), hudební forma je volná. Některá preludia jsou vytvořena pomocí kontrapunktické imitační techniky, případně i na způsob fugy</w:t>
      </w:r>
      <w:r w:rsidR="002504DE">
        <w:t>, někdy i ve dvojdílné barokní evoluční formě</w:t>
      </w:r>
      <w:r w:rsidR="000C4DA2" w:rsidRPr="006B443A">
        <w:t>. V období romantismu jsou jako preludia označovány drobné charakteristické skladbičky, zejména pro klavír.</w:t>
      </w:r>
    </w:p>
    <w:p w:rsidR="000C4DA2" w:rsidRPr="006B443A" w:rsidRDefault="000C4DA2" w:rsidP="006259D5">
      <w:pPr>
        <w:tabs>
          <w:tab w:val="center" w:pos="1764"/>
          <w:tab w:val="center" w:pos="4690"/>
          <w:tab w:val="center" w:pos="7503"/>
        </w:tabs>
        <w:jc w:val="both"/>
      </w:pPr>
      <w:r w:rsidRPr="006B443A">
        <w:rPr>
          <w:b/>
        </w:rPr>
        <w:t xml:space="preserve">Analýza </w:t>
      </w:r>
      <w:r w:rsidR="00780D8C" w:rsidRPr="006B443A">
        <w:rPr>
          <w:b/>
        </w:rPr>
        <w:t>p</w:t>
      </w:r>
      <w:r w:rsidR="006259D5" w:rsidRPr="006B443A">
        <w:rPr>
          <w:b/>
        </w:rPr>
        <w:t>reludi</w:t>
      </w:r>
      <w:r w:rsidR="00780D8C" w:rsidRPr="006B443A">
        <w:rPr>
          <w:b/>
        </w:rPr>
        <w:t>a</w:t>
      </w:r>
      <w:r w:rsidR="006259D5" w:rsidRPr="006B443A">
        <w:rPr>
          <w:b/>
        </w:rPr>
        <w:t xml:space="preserve"> C dur</w:t>
      </w:r>
    </w:p>
    <w:p w:rsidR="006259D5" w:rsidRPr="006B443A" w:rsidRDefault="006259D5" w:rsidP="006259D5">
      <w:pPr>
        <w:pStyle w:val="Odstavecseseznamem"/>
        <w:numPr>
          <w:ilvl w:val="0"/>
          <w:numId w:val="3"/>
        </w:numPr>
        <w:jc w:val="both"/>
      </w:pPr>
      <w:r w:rsidRPr="006B443A">
        <w:t xml:space="preserve">celá skladba je v C dur s mnoha vybočeními do blízkých vedlejších tónin (v podobě </w:t>
      </w:r>
      <w:proofErr w:type="spellStart"/>
      <w:r w:rsidRPr="006B443A">
        <w:t>mimotonálních</w:t>
      </w:r>
      <w:proofErr w:type="spellEnd"/>
      <w:r w:rsidRPr="006B443A">
        <w:t xml:space="preserve"> D</w:t>
      </w:r>
      <w:r w:rsidRPr="006B443A">
        <w:rPr>
          <w:vertAlign w:val="superscript"/>
        </w:rPr>
        <w:t>7</w:t>
      </w:r>
      <w:r w:rsidRPr="006B443A">
        <w:t xml:space="preserve"> a </w:t>
      </w:r>
      <w:r w:rsidRPr="006B443A">
        <w:rPr>
          <w:strike/>
        </w:rPr>
        <w:t>DS</w:t>
      </w:r>
      <w:r w:rsidRPr="006B443A">
        <w:rPr>
          <w:vertAlign w:val="superscript"/>
        </w:rPr>
        <w:t>7</w:t>
      </w:r>
      <w:r w:rsidRPr="006B443A">
        <w:t>)</w:t>
      </w:r>
    </w:p>
    <w:p w:rsidR="006259D5" w:rsidRPr="006B443A" w:rsidRDefault="006259D5" w:rsidP="006259D5">
      <w:pPr>
        <w:pStyle w:val="Odstavecseseznamem"/>
        <w:numPr>
          <w:ilvl w:val="0"/>
          <w:numId w:val="3"/>
        </w:numPr>
        <w:jc w:val="both"/>
      </w:pPr>
      <w:r w:rsidRPr="006B443A">
        <w:t>vedoucí složkou skladby je harmonie, melodie je potlačena (neobsahuje téma)</w:t>
      </w:r>
    </w:p>
    <w:p w:rsidR="006259D5" w:rsidRPr="006B443A" w:rsidRDefault="006259D5" w:rsidP="006259D5">
      <w:pPr>
        <w:pStyle w:val="Odstavecseseznamem"/>
        <w:numPr>
          <w:ilvl w:val="0"/>
          <w:numId w:val="3"/>
        </w:numPr>
        <w:jc w:val="both"/>
      </w:pPr>
      <w:r w:rsidRPr="006B443A">
        <w:t>volná hudební forma, improvizačního charakteru</w:t>
      </w:r>
    </w:p>
    <w:p w:rsidR="006259D5" w:rsidRPr="006B443A" w:rsidRDefault="006259D5" w:rsidP="006259D5">
      <w:pPr>
        <w:pStyle w:val="Odstavecseseznamem"/>
        <w:numPr>
          <w:ilvl w:val="0"/>
          <w:numId w:val="3"/>
        </w:numPr>
        <w:jc w:val="both"/>
      </w:pPr>
      <w:r w:rsidRPr="006B443A">
        <w:t xml:space="preserve">Ch. </w:t>
      </w:r>
      <w:proofErr w:type="spellStart"/>
      <w:r w:rsidRPr="006B443A">
        <w:t>Gounod</w:t>
      </w:r>
      <w:proofErr w:type="spellEnd"/>
      <w:r w:rsidRPr="006B443A">
        <w:t xml:space="preserve"> </w:t>
      </w:r>
      <w:r w:rsidR="002A1DC6">
        <w:t xml:space="preserve">ke </w:t>
      </w:r>
      <w:r w:rsidRPr="006B443A">
        <w:t>skladb</w:t>
      </w:r>
      <w:r w:rsidR="002A1DC6">
        <w:t>ě</w:t>
      </w:r>
      <w:r w:rsidRPr="006B443A">
        <w:t xml:space="preserve"> </w:t>
      </w:r>
      <w:r w:rsidR="001022C4">
        <w:t xml:space="preserve">později </w:t>
      </w:r>
      <w:r w:rsidRPr="006B443A">
        <w:t>doplnil melodi</w:t>
      </w:r>
      <w:r w:rsidR="002A1DC6">
        <w:t>i</w:t>
      </w:r>
      <w:bookmarkStart w:id="0" w:name="_GoBack"/>
      <w:bookmarkEnd w:id="0"/>
      <w:r w:rsidRPr="006B443A">
        <w:t xml:space="preserve"> –</w:t>
      </w:r>
      <w:r w:rsidR="001022C4">
        <w:t xml:space="preserve"> </w:t>
      </w:r>
      <w:r w:rsidRPr="006B443A">
        <w:t>Ave Maria</w:t>
      </w:r>
    </w:p>
    <w:p w:rsidR="000C4DA2" w:rsidRPr="006B443A" w:rsidRDefault="000C4DA2" w:rsidP="006259D5">
      <w:pPr>
        <w:pStyle w:val="Odstavecseseznamem"/>
        <w:numPr>
          <w:ilvl w:val="0"/>
          <w:numId w:val="3"/>
        </w:numPr>
        <w:jc w:val="both"/>
      </w:pPr>
      <w:r w:rsidRPr="006B443A">
        <w:t>harmonické schéma preludia</w:t>
      </w:r>
      <w:r w:rsidRPr="006B443A">
        <w:t xml:space="preserve"> C dur (začátek)</w:t>
      </w:r>
      <w:r w:rsidRPr="006B443A">
        <w:t xml:space="preserve">: </w:t>
      </w:r>
      <m:oMath>
        <m:r>
          <m:rPr>
            <m:sty m:val="p"/>
          </m:rPr>
          <w:rPr>
            <w:rFonts w:ascii="Cambria Math" w:hAnsi="Cambria Math"/>
          </w:rPr>
          <m:t xml:space="preserve">T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II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6</m:t>
            </m:r>
          </m:sup>
        </m:sSubSup>
      </m:oMath>
      <w:r w:rsidRPr="006B443A">
        <w:rPr>
          <w:vertAlign w:val="superscript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Pr="006B443A">
        <w:t xml:space="preserve"> </w:t>
      </w:r>
      <m:oMath>
        <m:r>
          <m:rPr>
            <m:sty m:val="p"/>
          </m:rPr>
          <w:rPr>
            <w:rFonts w:ascii="Cambria Math" w:hAnsi="Cambria Math"/>
            <w:strike/>
          </w:rPr>
          <m:t>ST</m:t>
        </m:r>
      </m:oMath>
      <w:r w:rsidRPr="006B443A">
        <w:rPr>
          <w:vertAlign w:val="superscript"/>
        </w:rPr>
        <w:t xml:space="preserve">6 </w:t>
      </w:r>
      <m:oMath>
        <m:r>
          <m:rPr>
            <m:sty m:val="p"/>
          </m:rP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4#</m:t>
            </m:r>
          </m:sup>
        </m:sSubSup>
        <m:r>
          <m:rPr>
            <m:sty m:val="p"/>
          </m:rPr>
          <w:rPr>
            <w:rFonts w:ascii="Cambria Math" w:hAnsi="Cambria Math"/>
          </w:rPr>
          <m:t>)</m:t>
        </m:r>
      </m:oMath>
      <w:r w:rsidRPr="006B443A">
        <w:t xml:space="preserve"> </w:t>
      </w:r>
      <m:oMath>
        <m:r>
          <m:rPr>
            <m:sty m:val="p"/>
          </m:rPr>
          <w:rPr>
            <w:rFonts w:ascii="Cambria Math" w:hAnsi="Cambria Math"/>
          </w:rPr>
          <m:t>D</m:t>
        </m:r>
      </m:oMath>
      <w:r w:rsidRPr="006B443A">
        <w:rPr>
          <w:vertAlign w:val="superscript"/>
        </w:rPr>
        <w:t xml:space="preserve">6 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Pr="006B443A">
        <w:rPr>
          <w:vertAlign w:val="superscript"/>
        </w:rPr>
        <w:t xml:space="preserve">2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trike/>
              </w:rPr>
              <m:t>ST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7</m:t>
            </m:r>
          </m:sup>
        </m:sSup>
      </m:oMath>
    </w:p>
    <w:p w:rsidR="00E4762D" w:rsidRPr="006B443A" w:rsidRDefault="00E4762D" w:rsidP="006259D5">
      <w:pPr>
        <w:jc w:val="both"/>
      </w:pPr>
      <w:proofErr w:type="spellStart"/>
      <w:r w:rsidRPr="006B443A">
        <w:rPr>
          <w:b/>
        </w:rPr>
        <w:t>Mimotonální</w:t>
      </w:r>
      <w:proofErr w:type="spellEnd"/>
      <w:r w:rsidRPr="006B443A">
        <w:rPr>
          <w:b/>
        </w:rPr>
        <w:t xml:space="preserve"> dominanty </w:t>
      </w:r>
    </w:p>
    <w:p w:rsidR="00E4762D" w:rsidRPr="006B443A" w:rsidRDefault="00E4762D" w:rsidP="006259D5">
      <w:pPr>
        <w:pStyle w:val="Odstavecseseznamem"/>
        <w:numPr>
          <w:ilvl w:val="0"/>
          <w:numId w:val="5"/>
        </w:numPr>
        <w:jc w:val="both"/>
      </w:pPr>
      <w:r w:rsidRPr="006B443A">
        <w:t xml:space="preserve">kterýkoliv doškálný </w:t>
      </w:r>
      <w:r w:rsidRPr="006B443A">
        <w:rPr>
          <w:b/>
        </w:rPr>
        <w:t>durový či mollový</w:t>
      </w:r>
      <w:r w:rsidRPr="006B443A">
        <w:t xml:space="preserve"> kvintakord (kromě T) můžeme považovat za dočasnou tóniku vedlejší tóniny</w:t>
      </w:r>
    </w:p>
    <w:p w:rsidR="00E4762D" w:rsidRPr="006B443A" w:rsidRDefault="00E4762D" w:rsidP="006259D5">
      <w:pPr>
        <w:pStyle w:val="Odstavecseseznamem"/>
        <w:numPr>
          <w:ilvl w:val="0"/>
          <w:numId w:val="5"/>
        </w:numPr>
        <w:jc w:val="both"/>
      </w:pPr>
      <w:r w:rsidRPr="006B443A">
        <w:t>označení mimotonálního akordu uvádíme v závorkách, např. (D</w:t>
      </w:r>
      <w:r w:rsidRPr="006B443A">
        <w:rPr>
          <w:vertAlign w:val="superscript"/>
        </w:rPr>
        <w:t>7</w:t>
      </w:r>
      <w:r w:rsidRPr="006B443A">
        <w:t>), (</w:t>
      </w:r>
      <w:r w:rsidRPr="006B443A">
        <w:rPr>
          <w:strike/>
        </w:rPr>
        <w:t>DS</w:t>
      </w:r>
      <w:r w:rsidRPr="006B443A">
        <w:rPr>
          <w:vertAlign w:val="superscript"/>
        </w:rPr>
        <w:t>7</w:t>
      </w:r>
      <w:r w:rsidRPr="006B443A">
        <w:t>) apod.</w:t>
      </w:r>
    </w:p>
    <w:p w:rsidR="00E4762D" w:rsidRPr="006B443A" w:rsidRDefault="00E4762D" w:rsidP="00780D8C">
      <w:pPr>
        <w:pStyle w:val="Odstavecseseznamem"/>
        <w:numPr>
          <w:ilvl w:val="0"/>
          <w:numId w:val="5"/>
        </w:numPr>
        <w:jc w:val="both"/>
      </w:pPr>
      <w:r w:rsidRPr="006B443A">
        <w:t xml:space="preserve">vybočujeme nejčastěji akordy: </w:t>
      </w:r>
      <w:r w:rsidRPr="006B443A">
        <w:rPr>
          <w:b/>
        </w:rPr>
        <w:t>D, D</w:t>
      </w:r>
      <w:r w:rsidRPr="006B443A">
        <w:rPr>
          <w:b/>
          <w:vertAlign w:val="superscript"/>
        </w:rPr>
        <w:t>7</w:t>
      </w:r>
      <w:r w:rsidRPr="006B443A">
        <w:rPr>
          <w:b/>
        </w:rPr>
        <w:t>, VII</w:t>
      </w:r>
      <w:r w:rsidRPr="006B443A">
        <w:rPr>
          <w:b/>
          <w:vertAlign w:val="superscript"/>
        </w:rPr>
        <w:t>6</w:t>
      </w:r>
      <w:r w:rsidRPr="006B443A">
        <w:rPr>
          <w:b/>
        </w:rPr>
        <w:t xml:space="preserve">, </w:t>
      </w:r>
      <w:r w:rsidRPr="006B443A">
        <w:rPr>
          <w:b/>
          <w:strike/>
        </w:rPr>
        <w:t>DS</w:t>
      </w:r>
      <w:r w:rsidRPr="006B443A">
        <w:rPr>
          <w:b/>
          <w:vertAlign w:val="superscript"/>
        </w:rPr>
        <w:t>7</w:t>
      </w:r>
      <w:r w:rsidRPr="006B443A">
        <w:t>, a jejich obraty</w:t>
      </w:r>
      <w:r w:rsidR="00780D8C" w:rsidRPr="006B443A">
        <w:t xml:space="preserve"> (teoreticky lze také </w:t>
      </w:r>
      <w:proofErr w:type="spellStart"/>
      <w:r w:rsidR="00780D8C" w:rsidRPr="006B443A">
        <w:t>mimotonální</w:t>
      </w:r>
      <w:proofErr w:type="spellEnd"/>
      <w:r w:rsidR="00780D8C" w:rsidRPr="006B443A">
        <w:t xml:space="preserve"> </w:t>
      </w:r>
      <w:r w:rsidR="00780D8C" w:rsidRPr="006B443A">
        <w:t>S</w:t>
      </w:r>
      <w:r w:rsidR="00780D8C" w:rsidRPr="006B443A">
        <w:rPr>
          <w:vertAlign w:val="superscript"/>
        </w:rPr>
        <w:t>+7</w:t>
      </w:r>
      <w:r w:rsidR="00780D8C" w:rsidRPr="006B443A">
        <w:rPr>
          <w:vertAlign w:val="superscript"/>
        </w:rPr>
        <w:t xml:space="preserve"> </w:t>
      </w:r>
      <w:r w:rsidR="00780D8C" w:rsidRPr="006B443A">
        <w:t>– používá se zřídka)</w:t>
      </w:r>
    </w:p>
    <w:p w:rsidR="00E4762D" w:rsidRPr="006B443A" w:rsidRDefault="00E4762D" w:rsidP="006259D5">
      <w:pPr>
        <w:pStyle w:val="Odstavecseseznamem"/>
        <w:numPr>
          <w:ilvl w:val="0"/>
          <w:numId w:val="5"/>
        </w:numPr>
        <w:jc w:val="both"/>
        <w:rPr>
          <w:b/>
        </w:rPr>
      </w:pPr>
      <w:proofErr w:type="spellStart"/>
      <w:r w:rsidRPr="006B443A">
        <w:t>mimotonální</w:t>
      </w:r>
      <w:proofErr w:type="spellEnd"/>
      <w:r w:rsidRPr="006B443A">
        <w:t xml:space="preserve"> akordy nastupují diatonicky nebo </w:t>
      </w:r>
      <w:r w:rsidR="00780D8C" w:rsidRPr="006B443A">
        <w:t>chromaticky</w:t>
      </w:r>
    </w:p>
    <w:p w:rsidR="00313A35" w:rsidRPr="006B443A" w:rsidRDefault="00780D8C" w:rsidP="00520B8B">
      <w:pPr>
        <w:jc w:val="both"/>
        <w:rPr>
          <w:b/>
        </w:rPr>
      </w:pPr>
      <w:r w:rsidRPr="006B443A">
        <w:rPr>
          <w:b/>
        </w:rPr>
        <w:t>Sekvence (D</w:t>
      </w:r>
      <w:r w:rsidRPr="006B443A">
        <w:rPr>
          <w:b/>
          <w:vertAlign w:val="superscript"/>
        </w:rPr>
        <w:t>7</w:t>
      </w:r>
      <w:r w:rsidRPr="006B443A">
        <w:rPr>
          <w:b/>
        </w:rPr>
        <w:t xml:space="preserve">) </w:t>
      </w:r>
    </w:p>
    <w:p w:rsidR="00313A35" w:rsidRPr="006B443A" w:rsidRDefault="00313A35" w:rsidP="006259D5">
      <w:pPr>
        <w:numPr>
          <w:ilvl w:val="0"/>
          <w:numId w:val="5"/>
        </w:numPr>
        <w:spacing w:after="0" w:line="276" w:lineRule="auto"/>
        <w:jc w:val="both"/>
      </w:pPr>
      <w:r w:rsidRPr="006B443A">
        <w:t>citlivý tón chromaticky klesá!</w:t>
      </w:r>
    </w:p>
    <w:p w:rsidR="00313A35" w:rsidRPr="006B443A" w:rsidRDefault="00313A35" w:rsidP="006259D5">
      <w:pPr>
        <w:numPr>
          <w:ilvl w:val="0"/>
          <w:numId w:val="5"/>
        </w:numPr>
        <w:spacing w:after="0" w:line="276" w:lineRule="auto"/>
        <w:jc w:val="both"/>
      </w:pPr>
      <w:r w:rsidRPr="006B443A">
        <w:t xml:space="preserve">zbývající 2 hlasy </w:t>
      </w:r>
      <w:r w:rsidR="00520B8B" w:rsidRPr="006B443A">
        <w:t xml:space="preserve">také </w:t>
      </w:r>
      <w:r w:rsidRPr="006B443A">
        <w:t>stupňovitě klesají</w:t>
      </w:r>
    </w:p>
    <w:p w:rsidR="00313A35" w:rsidRPr="006B443A" w:rsidRDefault="00313A35" w:rsidP="006259D5">
      <w:pPr>
        <w:numPr>
          <w:ilvl w:val="0"/>
          <w:numId w:val="5"/>
        </w:numPr>
        <w:spacing w:after="0" w:line="276" w:lineRule="auto"/>
        <w:jc w:val="both"/>
      </w:pPr>
      <w:r w:rsidRPr="006B443A">
        <w:t>střída</w:t>
      </w:r>
      <w:r w:rsidR="00520B8B" w:rsidRPr="006B443A">
        <w:t>jí se</w:t>
      </w:r>
      <w:r w:rsidRPr="006B443A">
        <w:t xml:space="preserve"> úplné a neúplné D</w:t>
      </w:r>
      <w:r w:rsidRPr="006B443A">
        <w:rPr>
          <w:vertAlign w:val="superscript"/>
        </w:rPr>
        <w:t>7</w:t>
      </w:r>
    </w:p>
    <w:p w:rsidR="00780D8C" w:rsidRPr="006B443A" w:rsidRDefault="00780D8C" w:rsidP="00780D8C">
      <w:pPr>
        <w:spacing w:after="0" w:line="276" w:lineRule="auto"/>
        <w:jc w:val="both"/>
        <w:rPr>
          <w:vertAlign w:val="superscript"/>
        </w:rPr>
      </w:pPr>
    </w:p>
    <w:p w:rsidR="00780D8C" w:rsidRPr="006B443A" w:rsidRDefault="00780D8C" w:rsidP="00780D8C">
      <w:pPr>
        <w:spacing w:after="0" w:line="276" w:lineRule="auto"/>
        <w:jc w:val="both"/>
        <w:rPr>
          <w:b/>
        </w:rPr>
      </w:pPr>
      <w:r w:rsidRPr="006B443A">
        <w:rPr>
          <w:b/>
        </w:rPr>
        <w:t xml:space="preserve">Sekvence </w:t>
      </w:r>
      <w:r w:rsidR="00520B8B" w:rsidRPr="006B443A">
        <w:rPr>
          <w:b/>
        </w:rPr>
        <w:t>(</w:t>
      </w:r>
      <w:r w:rsidR="00520B8B" w:rsidRPr="006B443A">
        <w:rPr>
          <w:b/>
          <w:strike/>
        </w:rPr>
        <w:t>DS</w:t>
      </w:r>
      <w:r w:rsidR="00520B8B" w:rsidRPr="006B443A">
        <w:rPr>
          <w:b/>
          <w:vertAlign w:val="superscript"/>
        </w:rPr>
        <w:t>7</w:t>
      </w:r>
      <w:r w:rsidR="00520B8B" w:rsidRPr="006B443A">
        <w:rPr>
          <w:b/>
        </w:rPr>
        <w:t>)</w:t>
      </w:r>
    </w:p>
    <w:p w:rsidR="00DD23C5" w:rsidRPr="006B443A" w:rsidRDefault="00DD23C5" w:rsidP="00DD23C5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6B443A">
        <w:t>všechny hlasy klesají (po půltónech)</w:t>
      </w:r>
    </w:p>
    <w:p w:rsidR="00DD23C5" w:rsidRPr="006B443A" w:rsidRDefault="00DD23C5" w:rsidP="00DD23C5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6B443A">
        <w:t>střídá se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trike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trike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7</m:t>
            </m:r>
          </m:sup>
        </m:sSubSup>
      </m:oMath>
      <w:r w:rsidRPr="006B443A">
        <w:rPr>
          <w:rFonts w:eastAsiaTheme="minorEastAsia"/>
        </w:rPr>
        <w:t xml:space="preserve"> s  </w:t>
      </w:r>
      <m:oMath>
        <m:sSubSup>
          <m:sSubSupPr>
            <m:ctrlPr>
              <w:rPr>
                <w:rFonts w:ascii="Cambria Math" w:hAnsi="Cambria Math" w:cstheme="minorHAnsi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trike/>
                <w:vertAlign w:val="superscript"/>
              </w:rPr>
              <m:t>DS</m:t>
            </m:r>
          </m:e>
          <m:sub>
            <m:r>
              <w:rPr>
                <w:rFonts w:ascii="Cambria Math" w:hAnsi="Cambria Math" w:cstheme="minorHAnsi"/>
                <w:vertAlign w:val="superscript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vertAlign w:val="superscript"/>
              </w:rPr>
              <m:t>4</m:t>
            </m:r>
          </m:sup>
        </m:sSubSup>
      </m:oMath>
      <w:r w:rsidRPr="006B443A">
        <w:rPr>
          <w:rFonts w:eastAsiaTheme="minorEastAsia"/>
        </w:rPr>
        <w:t xml:space="preserve"> nebo </w:t>
      </w:r>
      <w:r w:rsidRPr="006B443A">
        <w:rPr>
          <w:rFonts w:eastAsiaTheme="minorEastAsia"/>
          <w:vertAlign w:val="superscript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trike/>
                <w:vertAlign w:val="superscript"/>
              </w:rPr>
              <m:t>DS</m:t>
            </m:r>
          </m:e>
          <m:sub>
            <m:r>
              <w:rPr>
                <w:rFonts w:ascii="Cambria Math" w:hAnsi="Cambria Math" w:cstheme="minorHAnsi"/>
                <w:vertAlign w:val="superscript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vertAlign w:val="superscript"/>
              </w:rPr>
              <m:t>6</m:t>
            </m:r>
          </m:sup>
        </m:sSubSup>
      </m:oMath>
      <w:r w:rsidRPr="006B443A">
        <w:rPr>
          <w:rFonts w:eastAsiaTheme="minorEastAsia"/>
        </w:rPr>
        <w:t xml:space="preserve"> s  </w:t>
      </w:r>
      <m:oMath>
        <m:sSubSup>
          <m:sSubSupPr>
            <m:ctrlPr>
              <w:rPr>
                <w:rFonts w:ascii="Cambria Math" w:hAnsi="Cambria Math" w:cstheme="minorHAnsi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trike/>
                <w:vertAlign w:val="superscript"/>
              </w:rPr>
              <m:t>DS</m:t>
            </m:r>
          </m:e>
          <m:sub>
            <m:r>
              <w:rPr>
                <w:rFonts w:ascii="Cambria Math" w:hAnsi="Cambria Math" w:cstheme="minorHAnsi"/>
                <w:vertAlign w:val="superscript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vertAlign w:val="superscript"/>
              </w:rPr>
              <m:t>2</m:t>
            </m:r>
          </m:sup>
        </m:sSubSup>
      </m:oMath>
    </w:p>
    <w:p w:rsidR="00E4762D" w:rsidRPr="006B443A" w:rsidRDefault="00E4762D" w:rsidP="006259D5">
      <w:pPr>
        <w:ind w:left="708"/>
        <w:jc w:val="both"/>
      </w:pPr>
    </w:p>
    <w:p w:rsidR="00974C30" w:rsidRDefault="00974C30">
      <w:pPr>
        <w:rPr>
          <w:b/>
        </w:rPr>
      </w:pPr>
      <w:r>
        <w:rPr>
          <w:b/>
        </w:rPr>
        <w:br w:type="page"/>
      </w:r>
    </w:p>
    <w:p w:rsidR="007B5AB5" w:rsidRPr="006B443A" w:rsidRDefault="00E4762D" w:rsidP="006259D5">
      <w:pPr>
        <w:jc w:val="both"/>
      </w:pPr>
      <w:r w:rsidRPr="006B443A">
        <w:rPr>
          <w:b/>
        </w:rPr>
        <w:lastRenderedPageBreak/>
        <w:t xml:space="preserve">Fuga </w:t>
      </w:r>
      <w:r w:rsidRPr="006B443A">
        <w:t>– polyfonní</w:t>
      </w:r>
      <w:r w:rsidR="00225106" w:rsidRPr="006B443A">
        <w:t xml:space="preserve"> skladba, založená na imitacích tématu, které postupně prochází v různých tóninách všemi hlasy, nejobvyklejší je 3–5hlasá fuga s jedním tématem</w:t>
      </w:r>
    </w:p>
    <w:p w:rsidR="00225106" w:rsidRPr="006B443A" w:rsidRDefault="00225106" w:rsidP="00974C30">
      <w:pPr>
        <w:tabs>
          <w:tab w:val="center" w:pos="1701"/>
          <w:tab w:val="center" w:pos="4536"/>
          <w:tab w:val="center" w:pos="7371"/>
        </w:tabs>
        <w:jc w:val="both"/>
        <w:rPr>
          <w:b/>
        </w:rPr>
      </w:pPr>
      <w:r w:rsidRPr="006B443A">
        <w:rPr>
          <w:b/>
        </w:rPr>
        <w:tab/>
        <w:t>EXPOZICE</w:t>
      </w:r>
      <w:r w:rsidRPr="006B443A">
        <w:rPr>
          <w:b/>
        </w:rPr>
        <w:tab/>
        <w:t>PROVEDENÍ</w:t>
      </w:r>
      <w:r w:rsidRPr="006B443A">
        <w:rPr>
          <w:b/>
        </w:rPr>
        <w:tab/>
        <w:t>ZÁVĚR</w:t>
      </w:r>
    </w:p>
    <w:p w:rsidR="00225106" w:rsidRPr="006B443A" w:rsidRDefault="00225106" w:rsidP="00974C30">
      <w:pPr>
        <w:tabs>
          <w:tab w:val="center" w:pos="1701"/>
          <w:tab w:val="center" w:pos="4536"/>
          <w:tab w:val="center" w:pos="7371"/>
        </w:tabs>
        <w:spacing w:after="0"/>
        <w:jc w:val="both"/>
      </w:pPr>
      <w:r w:rsidRPr="006B443A">
        <w:tab/>
        <w:t>téma se uvádí postupně ve všech</w:t>
      </w:r>
      <w:r w:rsidRPr="006B443A">
        <w:tab/>
        <w:t>téma se uvádí v dalších</w:t>
      </w:r>
      <w:r w:rsidRPr="006B443A">
        <w:tab/>
        <w:t>skladba vrcholí v hlavní tónině</w:t>
      </w:r>
    </w:p>
    <w:p w:rsidR="00225106" w:rsidRPr="006B443A" w:rsidRDefault="00225106" w:rsidP="00974C30">
      <w:pPr>
        <w:tabs>
          <w:tab w:val="center" w:pos="1701"/>
          <w:tab w:val="center" w:pos="4536"/>
          <w:tab w:val="center" w:pos="7371"/>
        </w:tabs>
        <w:jc w:val="both"/>
      </w:pPr>
      <w:r w:rsidRPr="006B443A">
        <w:t xml:space="preserve"> </w:t>
      </w:r>
      <w:r w:rsidRPr="006B443A">
        <w:tab/>
        <w:t>hlasech v hlavní a dominantní tónině</w:t>
      </w:r>
      <w:r w:rsidRPr="006B443A">
        <w:tab/>
        <w:t>blízkých tóninách</w:t>
      </w:r>
      <w:r w:rsidR="00974C30">
        <w:tab/>
      </w:r>
      <w:r w:rsidRPr="006B443A">
        <w:t>(často s vybočením do subdom. tóniny)</w:t>
      </w:r>
    </w:p>
    <w:p w:rsidR="00225106" w:rsidRPr="006B443A" w:rsidRDefault="00974C30" w:rsidP="006259D5">
      <w:pPr>
        <w:tabs>
          <w:tab w:val="center" w:pos="1764"/>
          <w:tab w:val="center" w:pos="4690"/>
          <w:tab w:val="center" w:pos="7503"/>
        </w:tabs>
        <w:jc w:val="both"/>
      </w:pPr>
      <w:r>
        <w:t>Fuga dále viz mat. otázky 4, 5</w:t>
      </w:r>
    </w:p>
    <w:p w:rsidR="00225106" w:rsidRPr="006B443A" w:rsidRDefault="00225106" w:rsidP="006259D5">
      <w:pPr>
        <w:pStyle w:val="Odstavecseseznamem"/>
        <w:tabs>
          <w:tab w:val="center" w:pos="1764"/>
          <w:tab w:val="center" w:pos="4690"/>
          <w:tab w:val="center" w:pos="7503"/>
        </w:tabs>
        <w:ind w:left="360"/>
        <w:jc w:val="both"/>
      </w:pPr>
    </w:p>
    <w:p w:rsidR="00225106" w:rsidRPr="006B443A" w:rsidRDefault="00225106" w:rsidP="006259D5">
      <w:pPr>
        <w:pStyle w:val="Fuganormal"/>
        <w:rPr>
          <w:sz w:val="22"/>
          <w:szCs w:val="22"/>
        </w:rPr>
      </w:pPr>
    </w:p>
    <w:p w:rsidR="00225106" w:rsidRPr="006B443A" w:rsidRDefault="00225106" w:rsidP="006259D5">
      <w:pPr>
        <w:jc w:val="both"/>
      </w:pPr>
    </w:p>
    <w:p w:rsidR="00AC1ED1" w:rsidRPr="006B443A" w:rsidRDefault="00AC1ED1" w:rsidP="006259D5">
      <w:pPr>
        <w:jc w:val="both"/>
        <w:rPr>
          <w:b/>
        </w:rPr>
      </w:pPr>
    </w:p>
    <w:sectPr w:rsidR="00AC1ED1" w:rsidRPr="006B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2F4C"/>
    <w:multiLevelType w:val="hybridMultilevel"/>
    <w:tmpl w:val="68D4FA1E"/>
    <w:lvl w:ilvl="0" w:tplc="79A6397A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B91A47"/>
    <w:multiLevelType w:val="hybridMultilevel"/>
    <w:tmpl w:val="A20C4FF4"/>
    <w:lvl w:ilvl="0" w:tplc="06DA2A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06BE6"/>
    <w:multiLevelType w:val="hybridMultilevel"/>
    <w:tmpl w:val="FD28AE9E"/>
    <w:lvl w:ilvl="0" w:tplc="06DA2AA6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C17A44"/>
    <w:multiLevelType w:val="hybridMultilevel"/>
    <w:tmpl w:val="5C12733E"/>
    <w:lvl w:ilvl="0" w:tplc="9E72E2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FA75C7"/>
    <w:multiLevelType w:val="hybridMultilevel"/>
    <w:tmpl w:val="313C5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6453"/>
    <w:multiLevelType w:val="hybridMultilevel"/>
    <w:tmpl w:val="1EEE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D1"/>
    <w:rsid w:val="000C4DA2"/>
    <w:rsid w:val="001022C4"/>
    <w:rsid w:val="00105DCA"/>
    <w:rsid w:val="00225106"/>
    <w:rsid w:val="002504DE"/>
    <w:rsid w:val="002A1DC6"/>
    <w:rsid w:val="002B0BEF"/>
    <w:rsid w:val="00313A35"/>
    <w:rsid w:val="004E183C"/>
    <w:rsid w:val="00520B8B"/>
    <w:rsid w:val="00532A86"/>
    <w:rsid w:val="006259D5"/>
    <w:rsid w:val="006B443A"/>
    <w:rsid w:val="006E776D"/>
    <w:rsid w:val="00775636"/>
    <w:rsid w:val="00780D8C"/>
    <w:rsid w:val="007B5AB5"/>
    <w:rsid w:val="00974C30"/>
    <w:rsid w:val="00A00D50"/>
    <w:rsid w:val="00AA3BEF"/>
    <w:rsid w:val="00AC1B46"/>
    <w:rsid w:val="00AC1ED1"/>
    <w:rsid w:val="00B03CAC"/>
    <w:rsid w:val="00B75D5E"/>
    <w:rsid w:val="00DD23C5"/>
    <w:rsid w:val="00E4762D"/>
    <w:rsid w:val="00EA06AC"/>
    <w:rsid w:val="00F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AAB4"/>
  <w15:chartTrackingRefBased/>
  <w15:docId w15:val="{554C0F52-133E-4F9A-A63B-88EEAFBB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1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1ED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C1E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uganormal">
    <w:name w:val="Fuga normal"/>
    <w:basedOn w:val="Normln"/>
    <w:link w:val="FuganormalChar"/>
    <w:qFormat/>
    <w:rsid w:val="0022510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ganormalChar">
    <w:name w:val="Fuga normal Char"/>
    <w:link w:val="Fuganormal"/>
    <w:rsid w:val="00225106"/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2B0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Čižinský</dc:creator>
  <cp:keywords/>
  <dc:description/>
  <cp:lastModifiedBy>Michal Janošík</cp:lastModifiedBy>
  <cp:revision>14</cp:revision>
  <dcterms:created xsi:type="dcterms:W3CDTF">2017-10-04T17:54:00Z</dcterms:created>
  <dcterms:modified xsi:type="dcterms:W3CDTF">2017-10-11T19:42:00Z</dcterms:modified>
</cp:coreProperties>
</file>